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2026-10-12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2026年10月12日11:11（北京时间） / 2026年10月12日10:11（越南时间）</w:t>
        <w:br/>
        <w:t>覆盖窗口：2026-10-06至2026-10-12（越南日期）；主窗口为检索截止前24小时</w:t>
      </w:r>
    </w:p>
    <w:p>
      <w:pPr>
        <w:pStyle w:val="Heading1"/>
      </w:pPr>
      <w:r>
        <w:t>核心结论</w:t>
      </w:r>
    </w:p>
    <w:p>
      <w:pPr>
        <w:pStyle w:val="ListBullet"/>
      </w:pPr>
      <w:r>
        <w:t>本期10条情报：已核实新增法规0、官方旧规解释1、待核报道线索9；不据报道统一改税率或申报。</w:t>
      </w:r>
    </w:p>
    <w:p>
      <w:pPr>
        <w:pStyle w:val="ListBullet"/>
      </w:pPr>
      <w:r>
        <w:t>鞋领部件与纱线用途不一致会影响归类：工厂技术负责人补实物、成分与工艺，关务核原件后再固定报价。</w:t>
      </w:r>
    </w:p>
    <w:p>
      <w:pPr>
        <w:pStyle w:val="ListBullet"/>
      </w:pPr>
      <w:r>
        <w:t>清税/注销前先核未完进口；派车前确认两侧受理与等待费用，不凭历史时段承诺当天放行。 保留查获案例1、已确认行政处罚/裁判0；960公斤食品案以来源单证复盘，原事件9月30日、报道10月6日，不是今日查获。</w:t>
      </w:r>
    </w:p>
    <w:p>
      <w:pPr>
        <w:pStyle w:val="Heading1"/>
      </w:pPr>
      <w:r>
        <w:t>今日读者行动速览</w:t>
      </w:r>
    </w:p>
    <w:p>
      <w:r>
        <w:t>中文主文，保留越文标题与原始依据；不构成完整越文译本。</w:t>
      </w:r>
    </w:p>
    <w:p>
      <w:pPr>
        <w:pStyle w:val="Heading2"/>
      </w:pPr>
      <w:r>
        <w:t>#1 贸易公司/进出口商、关务/报关员、老板、物流/货代</w:t>
      </w:r>
    </w:p>
    <w:p>
      <w:r>
        <w:t>动作：补证后报价：财务与关务先核在途货、未结申报及注销时间，再向主管海关确认适用渠道、表式、收件回执和确认后的申报限制；缺确认不承诺后续进口时效。 负责：企业财务、关务主管；代理核受理渠道；期限性质：内部建议。</w:t>
      </w:r>
    </w:p>
    <w:p>
      <w:r>
        <w:t>所需证据：在途订单、未结申报、税款台账、正式申请、收件回执及主管海关确认</w:t>
      </w:r>
    </w:p>
    <w:p>
      <w:r>
        <w:t>负责岗位：企业财务、关务主管；代理核受理渠道</w:t>
      </w:r>
    </w:p>
    <w:p>
      <w:r>
        <w:t>建议期限：内部建议：提交清税确认申请及承诺下一票进口前（内部建议）</w:t>
      </w:r>
    </w:p>
    <w:p>
      <w:r>
        <w:t>缺证处理：未取得主管海关确认前不承诺清税期间继续申报或固定交期</w:t>
      </w:r>
    </w:p>
    <w:p>
      <w:pPr>
        <w:pStyle w:val="Heading2"/>
      </w:pPr>
      <w:r>
        <w:t>#2 工厂/发货人、关务/报关员、物流/货代、贸易公司/进出口商、老板</w:t>
      </w:r>
    </w:p>
    <w:p>
      <w:r>
        <w:t>动作：补证后报价：申报前比对样品、照片、成分、加工形态、用途与申请表；原件未取且形态未明，仅给条件式报价，不承诺预裁定时效。 负责：工厂技术负责人、关务主管与报价岗；期限性质：内部建议。</w:t>
      </w:r>
    </w:p>
    <w:p>
      <w:r>
        <w:t>所需证据：样品照片、成分工艺、用途说明、申请表及22775原件</w:t>
      </w:r>
    </w:p>
    <w:p>
      <w:r>
        <w:t>负责岗位：工厂技术负责人、关务主管与报价岗</w:t>
      </w:r>
    </w:p>
    <w:p>
      <w:r>
        <w:t>建议期限：内部建议：锁定HS、报价及申请预归类前（内部建议）</w:t>
      </w:r>
    </w:p>
    <w:p>
      <w:r>
        <w:t>缺证处理：缺实物或用途证据时不固定税费与HS</w:t>
      </w:r>
    </w:p>
    <w:p>
      <w:pPr>
        <w:pStyle w:val="Heading2"/>
      </w:pPr>
      <w:r>
        <w:t>#3 工厂/发货人、贸易公司/进出口商、关务/报关员、物流/货代</w:t>
      </w:r>
    </w:p>
    <w:p>
      <w:r>
        <w:t>动作：补证后报价：列全出口与对应进口申报号、内部管理编号、监管状态及交付证据；由主管海关确认原件与处理路径，不自行批量改码，不向未经确认的邮箱发送申报资料。 负责：企业关务、报关代理、DNCX与内资交易对手；期限性质：内部建议。</w:t>
      </w:r>
    </w:p>
    <w:p>
      <w:r>
        <w:t>所需证据：出口及对应进口申报号、管理编号、状态截图、合同和交付凭证</w:t>
      </w:r>
    </w:p>
    <w:p>
      <w:r>
        <w:t>负责岗位：企业关务、报关代理、DNCX与内资交易对手</w:t>
      </w:r>
    </w:p>
    <w:p>
      <w:r>
        <w:t>建议期限：下一票同类交付或结算承诺前（内部建议）</w:t>
      </w:r>
    </w:p>
    <w:p>
      <w:r>
        <w:t>缺证处理：补齐双向票据并向主管海关确认；缺原件不擅自批量改码。</w:t>
      </w:r>
    </w:p>
    <w:p>
      <w:pPr>
        <w:pStyle w:val="Heading2"/>
      </w:pPr>
      <w:r>
        <w:t>#4 工厂/发货人、贸易公司/进出口商、关务/报关员</w:t>
      </w:r>
    </w:p>
    <w:p>
      <w:r>
        <w:t>动作：补证后报价：装运前取得型号、用途、技术参数和主管部门书面答复；归类与专检分开核定，缺证时不承诺免检或包税包清关。 负责：工厂技术岗、进口商合规岗、关务；期限性质：内部建议。</w:t>
      </w:r>
    </w:p>
    <w:p>
      <w:r>
        <w:t>所需证据：型号规格书、铭牌照片、用途说明及主管部门书面适用答复</w:t>
      </w:r>
    </w:p>
    <w:p>
      <w:r>
        <w:t>负责岗位：工厂技术岗、进口商合规岗、关务</w:t>
      </w:r>
    </w:p>
    <w:p>
      <w:r>
        <w:t>建议期限：装运及承诺免检前（内部建议）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#5 工厂/发货人、物流/货代、贸易公司/进出口商</w:t>
      </w:r>
    </w:p>
    <w:p>
      <w:r>
        <w:t>动作：补证后装运：本次派车前取得Cốc Nam预约及两侧受理确认；报道7:00—17:00为越南时间（北京时间8:00—18:00），不推定周末无预约可通关。 负责：发货计划、车队调度、口岸代理；期限性质：内部建议。</w:t>
      </w:r>
    </w:p>
    <w:p>
      <w:r>
        <w:t>所需证据：口岸代理当日窗口、预约确认及车辆/货物清单</w:t>
      </w:r>
    </w:p>
    <w:p>
      <w:r>
        <w:t>负责岗位：发货计划、车队调度、口岸代理</w:t>
      </w:r>
    </w:p>
    <w:p>
      <w:r>
        <w:t>建议期限：派车及订装运计划前（内部建议）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#6 物流/货代、贸易公司/进出口商、关务/报关员</w:t>
      </w:r>
    </w:p>
    <w:p>
      <w:r>
        <w:t>动作：仅做准备：下一票申报前向芒街代理索取模板、字段映射、试报回执与退回处理路径；确认人工备选及软件版本，不把培训报道作为法定上线令。 负责：报关员、系统支持、口岸代理；期限性质：内部建议。</w:t>
      </w:r>
    </w:p>
    <w:p>
      <w:r>
        <w:t>所需证据：模板、字段映射、试报回执、退回处理路径及主管海关上线通知</w:t>
      </w:r>
    </w:p>
    <w:p>
      <w:r>
        <w:t>负责岗位：报关员、系统支持、口岸代理</w:t>
      </w:r>
    </w:p>
    <w:p>
      <w:r>
        <w:t>建议期限：下一票相关申报前（内部建议）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#7 工厂/发货人、贸易公司/进出口商、关务/报关员</w:t>
      </w:r>
    </w:p>
    <w:p>
      <w:r>
        <w:t>动作：补证后报价：先取设备原申报、免税目录、所有权及去向；向主管海关核清理形式、转用途税费和C/O资料后报价。 负责：工厂资产岗、财税、关务；期限性质：内部建议。</w:t>
      </w:r>
    </w:p>
    <w:p>
      <w:r>
        <w:t>所需证据：原进口申报、免税依据、设备去向与C/O资料</w:t>
      </w:r>
    </w:p>
    <w:p>
      <w:r>
        <w:t>负责岗位：工厂资产岗、财税、关务</w:t>
      </w:r>
    </w:p>
    <w:p>
      <w:r>
        <w:t>建议期限：设备处置或变更用途前（内部建议）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#8 工厂/发货人、贸易公司/进出口商、老板</w:t>
      </w:r>
    </w:p>
    <w:p>
      <w:r>
        <w:t>动作：补证后报价：客户开发及对账将货款、平台费用、佣金和税款分列；取得合同、付款与扣缴记录，税务岗核原件后再调整税费口径。 负责：财务、平台运营、企业负责人；期限性质：内部建议。</w:t>
      </w:r>
    </w:p>
    <w:p>
      <w:r>
        <w:t>所需证据：平台结算单、佣金合同、付款及扣缴记录</w:t>
      </w:r>
    </w:p>
    <w:p>
      <w:r>
        <w:t>负责岗位：财务、平台运营、企业负责人</w:t>
      </w:r>
    </w:p>
    <w:p>
      <w:r>
        <w:t>建议期限：调整税费口径或确认净利润前（内部建议）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#9 工厂/发货人、物流/货代、贸易公司/进出口商、老板</w:t>
      </w:r>
    </w:p>
    <w:p>
      <w:r>
        <w:t>动作：补证后报价：报价模板同时核指定地点、交付责任、装卸与本地费用、保险除外条款；机器或组合货物附技术证据，未知税费不承诺固定包干。 负责：销售报价、贸易负责人、保险经办；期限性质：内部建议。</w:t>
      </w:r>
    </w:p>
    <w:p>
      <w:r>
        <w:t>所需证据：合同指定地点、Incoterms版本、保单及HS技术证据</w:t>
      </w:r>
    </w:p>
    <w:p>
      <w:r>
        <w:t>负责岗位：销售报价、贸易负责人、保险经办</w:t>
      </w:r>
    </w:p>
    <w:p>
      <w:r>
        <w:t>建议期限：确认固定包干报价及交付承诺前（内部建议）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2"/>
      </w:pPr>
      <w:r>
        <w:t>#10 工厂/发货人、贸易公司/进出口商、关务/报关员、老板</w:t>
      </w:r>
    </w:p>
    <w:p>
      <w:r>
        <w:t>动作：仅做准备：盘点生产、仓储、外包地址与库存证据；整理拟议流程差异，正式签发及主管海关确认后再改SOP。 负责：工厂账册岗、财税、关务主管；期限性质：内部建议。</w:t>
      </w:r>
    </w:p>
    <w:p>
      <w:r>
        <w:t>所需证据：现行SOP、BOM、库存、耗用与申报差异清单</w:t>
      </w:r>
    </w:p>
    <w:p>
      <w:r>
        <w:t>负责岗位：工厂账册岗、财税、关务主管</w:t>
      </w:r>
    </w:p>
    <w:p>
      <w:r>
        <w:t>建议期限：内部首轮差异盘点建议7天内，不改现行申报（内部建议）</w:t>
      </w:r>
    </w:p>
    <w:p>
      <w:r>
        <w:t>缺证处理：缺证时先补证或向主管机关/代理确认，不承诺免检、固定税费或无条件时效。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申请结清海关税款确认前，先排查后续进口安排</w:t>
      </w:r>
    </w:p>
    <w:p>
      <w:r>
        <w:rPr>
          <w:i/>
        </w:rPr>
        <w:t>Xác nhận việc thực hiện nghĩa vụ nộp thuế</w:t>
      </w:r>
    </w:p>
    <w:p>
      <w:r>
        <w:rPr>
          <w:b/>
        </w:rPr>
        <w:t>摘要：</w:t>
      </w:r>
      <w:r>
        <w:t>财政部7日官方答复提示确认税款须走正式渠道；清税前先排查未完进口。</w:t>
      </w:r>
    </w:p>
    <w:p>
      <w:r>
        <w:rPr>
          <w:b/>
        </w:rPr>
        <w:t>决策与证据：</w:t>
      </w:r>
      <w:r>
        <w:t>补证后报价；官方正文已核；旧规解释</w:t>
      </w:r>
    </w:p>
    <w:p>
      <w:r>
        <w:rPr>
          <w:b/>
        </w:rPr>
        <w:t>文号：</w:t>
      </w:r>
      <w:r>
        <w:t>121/2025/TT-BTC第1条第61款；581/CHQ-NVTHQ（答复引用）</w:t>
      </w:r>
    </w:p>
    <w:p>
      <w:r>
        <w:rPr>
          <w:b/>
        </w:rPr>
        <w:t>发布机构：</w:t>
      </w:r>
      <w:r>
        <w:t>Cục Hải quan／财政部官方问答</w:t>
      </w:r>
    </w:p>
    <w:p>
      <w:r>
        <w:rPr>
          <w:b/>
        </w:rPr>
        <w:t>相关读者：</w:t>
      </w:r>
      <w:r>
        <w:t>贸易公司/进出口商、关务/报关员、老板、物流/货代</w:t>
      </w:r>
    </w:p>
    <w:p>
      <w:r>
        <w:rPr>
          <w:b/>
        </w:rPr>
        <w:t>贸易方向：</w:t>
      </w:r>
      <w:r>
        <w:t>企业/户经营者注销或申请海关税款义务确认；非普通日常进口通用停报令</w:t>
      </w:r>
    </w:p>
    <w:p>
      <w:r>
        <w:rPr>
          <w:b/>
        </w:rPr>
        <w:t>适用边界：</w:t>
      </w:r>
      <w:r>
        <w:t>涉及申请清税主体的未完进出口订单；答复个案指向区域II；其他地区向主管海关确认</w:t>
      </w:r>
    </w:p>
    <w:p>
      <w:r>
        <w:rPr>
          <w:b/>
        </w:rPr>
        <w:t>所需证据：</w:t>
      </w:r>
      <w:r>
        <w:t>在途订单、未结申报、税款台账、正式申请、收件回执及主管海关确认</w:t>
      </w:r>
    </w:p>
    <w:p>
      <w:r>
        <w:rPr>
          <w:b/>
        </w:rPr>
        <w:t>发布日期：</w:t>
      </w:r>
      <w:r>
        <w:t>2026-10-07（页面标示日期；非新法规签发日）</w:t>
      </w:r>
    </w:p>
    <w:p>
      <w:r>
        <w:rPr>
          <w:b/>
        </w:rPr>
        <w:t>生效日期：</w:t>
      </w:r>
      <w:r>
        <w:t>答复引用既有规则；非本日新增生效</w:t>
      </w:r>
    </w:p>
    <w:p>
      <w:r>
        <w:rPr>
          <w:b/>
        </w:rPr>
        <w:t>状态：</w:t>
      </w:r>
      <w:r>
        <w:t>官方答复（旧规解释）</w:t>
      </w:r>
    </w:p>
    <w:p>
      <w:r>
        <w:rPr>
          <w:b/>
        </w:rPr>
        <w:t>事件概述：</w:t>
      </w:r>
      <w:r>
        <w:t>财政部官方问答由海关回复税款义务确认的办理渠道，指向电子系统或纸件送主管区域海关；本文已读，所引通函及公文原件未在本次核验。详细流程和执行限制见同日独立预警。</w:t>
      </w:r>
    </w:p>
    <w:p>
      <w:r>
        <w:rPr>
          <w:b/>
        </w:rPr>
        <w:t>关注原因：</w:t>
      </w:r>
      <w:r>
        <w:t>注销/清税与未完进口相冲突，会影响后续申报、交付与合同履行。</w:t>
      </w:r>
    </w:p>
    <w:p>
      <w:r>
        <w:rPr>
          <w:b/>
        </w:rPr>
        <w:t>影响主体：</w:t>
      </w:r>
      <w:r>
        <w:t>有注销、清税需求且仍有未完进出口业务的企业、户经营者及代理</w:t>
      </w:r>
    </w:p>
    <w:p>
      <w:r>
        <w:rPr>
          <w:b/>
        </w:rPr>
        <w:t>业务影响：</w:t>
      </w:r>
      <w:r>
        <w:t>业务判断：提交清税确认前核未完订单、在途货及未结申报；不把普通邮件或邮寄送达当成海关已确认，不推定本答复全国所有场景一律停报。税率、HS本次未确认变化。</w:t>
      </w:r>
    </w:p>
    <w:p>
      <w:r>
        <w:rPr>
          <w:b/>
        </w:rPr>
        <w:t>行动建议：</w:t>
      </w:r>
      <w:r>
        <w:t>财务与关务先核在途货、未结申报及注销时间，再向主管海关确认适用渠道、表式、收件回执和确认后的申报限制；缺确认不承诺后续进口时效。 负责：企业财务、关务主管；代理核受理渠道；期限性质：内部建议。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https://trial.mof.gov.vn/hoidapcstc/home/cthoidap/166323</w:t>
      </w:r>
    </w:p>
    <w:p>
      <w:pPr>
        <w:pStyle w:val="Heading2"/>
      </w:pPr>
      <w:r>
        <w:t>2 鞋领成品还是制鞋纱线：预归类资料须一致</w:t>
      </w:r>
    </w:p>
    <w:p>
      <w:r>
        <w:rPr>
          <w:i/>
        </w:rPr>
        <w:t>Hồ sơ xác định trước mã số phải thống nhất công dụng hàng hóa</w:t>
      </w:r>
    </w:p>
    <w:p>
      <w:r>
        <w:rPr>
          <w:b/>
        </w:rPr>
        <w:t>摘要：</w:t>
      </w:r>
      <w:r>
        <w:t>12日报道22775号答复：鞋领用途与技术资料不一致，先补实物及工艺证据。</w:t>
      </w:r>
    </w:p>
    <w:p>
      <w:r>
        <w:rPr>
          <w:b/>
        </w:rPr>
        <w:t>决策与证据：</w:t>
      </w:r>
      <w:r>
        <w:t>补证后报价；报道线索；旧规解释</w:t>
      </w:r>
    </w:p>
    <w:p>
      <w:r>
        <w:rPr>
          <w:b/>
        </w:rPr>
        <w:t>文号：</w:t>
      </w:r>
      <w:r>
        <w:t>22775/CHQ-NVTHQ（报道转述，原件待核）</w:t>
      </w:r>
    </w:p>
    <w:p>
      <w:r>
        <w:rPr>
          <w:b/>
        </w:rPr>
        <w:t>发布机构：</w:t>
      </w:r>
      <w:r>
        <w:t>Cục Hải quan（报道转述）</w:t>
      </w:r>
    </w:p>
    <w:p>
      <w:r>
        <w:rPr>
          <w:b/>
        </w:rPr>
        <w:t>相关读者：</w:t>
      </w:r>
      <w:r>
        <w:t>工厂/发货人、关务/报关员、物流/货代、贸易公司/进出口商、老板</w:t>
      </w:r>
    </w:p>
    <w:p>
      <w:r>
        <w:rPr>
          <w:b/>
        </w:rPr>
        <w:t>贸易方向：</w:t>
      </w:r>
      <w:r>
        <w:t>越南出口制鞋材料；其他方向须另核</w:t>
      </w:r>
    </w:p>
    <w:p>
      <w:r>
        <w:rPr>
          <w:b/>
        </w:rPr>
        <w:t>适用边界：</w:t>
      </w:r>
      <w:r>
        <w:t>鞋领部件或生产鞋领的纱线，实际形态待核；个案答复；不泛化其他货物</w:t>
      </w:r>
    </w:p>
    <w:p>
      <w:r>
        <w:rPr>
          <w:b/>
        </w:rPr>
        <w:t>所需证据：</w:t>
      </w:r>
      <w:r>
        <w:t>样品照片、成分工艺、用途说明、申请表及22775原件</w:t>
      </w:r>
    </w:p>
    <w:p>
      <w:r>
        <w:rPr>
          <w:b/>
        </w:rPr>
        <w:t>发布日期：</w:t>
      </w:r>
      <w:r>
        <w:t>2026-10-12（报道）；2026-10-09（报道所述发文）</w:t>
      </w:r>
    </w:p>
    <w:p>
      <w:r>
        <w:rPr>
          <w:b/>
        </w:rPr>
        <w:t>生效日期：</w:t>
      </w:r>
      <w:r>
        <w:t>个案答复，非新增通用生效日；原件待核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报道指出申请表填写鞋领用途，附件却描述生产鞋领的纱线原料，两者不一致，不能据此确认归类。</w:t>
      </w:r>
    </w:p>
    <w:p>
      <w:r>
        <w:rPr>
          <w:b/>
        </w:rPr>
        <w:t>关注原因：</w:t>
      </w:r>
      <w:r>
        <w:t>成品部件与原料形态不同，可能改变归类、税费与交期。</w:t>
      </w:r>
    </w:p>
    <w:p>
      <w:r>
        <w:rPr>
          <w:b/>
        </w:rPr>
        <w:t>影响主体：</w:t>
      </w:r>
      <w:r>
        <w:t>制鞋厂、材料出口商与报关代理</w:t>
      </w:r>
    </w:p>
    <w:p>
      <w:r>
        <w:rPr>
          <w:b/>
        </w:rPr>
        <w:t>业务影响：</w:t>
      </w:r>
      <w:r>
        <w:t>报道条件式提及6406.10.90，仅适用于符合所述条件的鞋领部件，不能套用于纱线；税率未核。</w:t>
      </w:r>
    </w:p>
    <w:p>
      <w:r>
        <w:rPr>
          <w:b/>
        </w:rPr>
        <w:t>行动建议：</w:t>
      </w:r>
      <w:r>
        <w:t>申报前比对样品、照片、成分、加工形态、用途与申请表；原件未取且形态未明，仅给条件式报价，不承诺预裁定时效。 负责：工厂技术负责人、关务主管与报价岗；期限性质：内部建议。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https://thuehaiquan.tapchikinhtetaichinh.vn/ho-so-xac-dinh-truoc-ma-so-phai-thong-nhat-cong-dung-hang-hoa-169270.html</w:t>
      </w:r>
    </w:p>
    <w:p>
      <w:pPr>
        <w:pStyle w:val="Heading2"/>
      </w:pPr>
      <w:r>
        <w:t>3 DNCX配对申报未过监管区：先收齐双向申报号</w:t>
      </w:r>
    </w:p>
    <w:p>
      <w:r>
        <w:rPr>
          <w:i/>
        </w:rPr>
        <w:t>Xử lý tờ khai phi thuế quan chưa xác nhận qua giám sát</w:t>
      </w:r>
    </w:p>
    <w:p>
      <w:r>
        <w:rPr>
          <w:b/>
        </w:rPr>
        <w:t>摘要：</w:t>
      </w:r>
      <w:r>
        <w:t>22720号公文报道提示配对信息不一致；先列申报号，原件未核不擅自改码。</w:t>
      </w:r>
    </w:p>
    <w:p>
      <w:r>
        <w:rPr>
          <w:b/>
        </w:rPr>
        <w:t>决策与证据：</w:t>
      </w:r>
      <w:r>
        <w:t>补证后报价；报道线索；旧规解释</w:t>
      </w:r>
    </w:p>
    <w:p>
      <w:r>
        <w:rPr>
          <w:b/>
        </w:rPr>
        <w:t>文号：</w:t>
      </w:r>
      <w:r>
        <w:t>22720/CHQ-GSQL（2026-10-08，报道转述）；20991/CHQ-GSQL（既有依据）</w:t>
      </w:r>
    </w:p>
    <w:p>
      <w:r>
        <w:rPr>
          <w:b/>
        </w:rPr>
        <w:t>发布机构：</w:t>
      </w:r>
      <w:r>
        <w:t>Cục Hải quan（报道转述）</w:t>
      </w:r>
    </w:p>
    <w:p>
      <w:r>
        <w:rPr>
          <w:b/>
        </w:rPr>
        <w:t>相关读者：</w:t>
      </w:r>
      <w:r>
        <w:t>工厂/发货人、贸易公司/进出口商、关务/报关员、物流/货代</w:t>
      </w:r>
    </w:p>
    <w:p>
      <w:r>
        <w:rPr>
          <w:b/>
        </w:rPr>
        <w:t>贸易方向：</w:t>
      </w:r>
      <w:r>
        <w:t>越南DNCX与内资企业间买卖、租借；不泛化至所有一般贸易</w:t>
      </w:r>
    </w:p>
    <w:p>
      <w:r>
        <w:rPr>
          <w:b/>
        </w:rPr>
        <w:t>适用边界：</w:t>
      </w:r>
      <w:r>
        <w:t>DNCX与内资企业间买卖、租借货物；由主管海关核实具体积压票据</w:t>
      </w:r>
    </w:p>
    <w:p>
      <w:r>
        <w:rPr>
          <w:b/>
        </w:rPr>
        <w:t>所需证据：</w:t>
      </w:r>
      <w:r>
        <w:t>出口及对应进口申报号、管理编号、状态截图、合同和交付凭证</w:t>
      </w:r>
    </w:p>
    <w:p>
      <w:r>
        <w:rPr>
          <w:b/>
        </w:rPr>
        <w:t>发布日期：</w:t>
      </w:r>
      <w:r>
        <w:t>2026-10-08（报道所述签发）；2026-10-09 09:39（越南时间；北京时间10:39报道）</w:t>
      </w:r>
    </w:p>
    <w:p>
      <w:r>
        <w:rPr>
          <w:b/>
        </w:rPr>
        <w:t>生效日期：</w:t>
      </w:r>
      <w:r>
        <w:t>原件及执行边界待核验，报道未列单独生效日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财政部主管专刊报道22720号公文要求核查DNCX与内资企业买卖、租借货物配对信息不一致造成的监管确认积压。已读报道全文，但未取得海关公文原件；仅用于建立待核对清单，不作为直接修改申报依据。</w:t>
      </w:r>
    </w:p>
    <w:p>
      <w:r>
        <w:rPr>
          <w:b/>
        </w:rPr>
        <w:t>关注原因：</w:t>
      </w:r>
      <w:r>
        <w:t>监管确认未完成会影响交付证明、结算与台账闭环；本条为高价值核查线索，不等于已核实新增法规。</w:t>
      </w:r>
    </w:p>
    <w:p>
      <w:r>
        <w:rPr>
          <w:b/>
        </w:rPr>
        <w:t>影响主体：</w:t>
      </w:r>
      <w:r>
        <w:t>DNCX、内资买卖/租借对手、报关代理与企业关务</w:t>
      </w:r>
    </w:p>
    <w:p>
      <w:r>
        <w:rPr>
          <w:b/>
        </w:rPr>
        <w:t>业务影响：</w:t>
      </w:r>
      <w:r>
        <w:t>业务判断：先核配对状态和实际交付证据，报价列资料补正及等待风险；没有证据证明税率或HS改变。</w:t>
      </w:r>
    </w:p>
    <w:p>
      <w:r>
        <w:rPr>
          <w:b/>
        </w:rPr>
        <w:t>行动建议：</w:t>
      </w:r>
      <w:r>
        <w:t>列全出口与对应进口申报号、内部管理编号、监管状态及交付证据；由主管海关确认原件与处理路径，不自行批量改码，不向未经确认的邮箱发送申报资料。 负责：企业关务、报关代理、DNCX与内资交易对手；期限性质：内部建议。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https://thuehaiquan.tapchikinhtetaichinh.vn/xu-ly-to-khai-phi-thue-quan-chua-xac-nhan-qua-giam-sat-169065.html</w:t>
      </w:r>
    </w:p>
    <w:p>
      <w:pPr>
        <w:pStyle w:val="Heading2"/>
      </w:pPr>
      <w:r>
        <w:t>4 能效检验不能只凭HS判断：向主管部门核适用范围</w:t>
      </w:r>
    </w:p>
    <w:p>
      <w:r>
        <w:rPr>
          <w:i/>
        </w:rPr>
        <w:t>Doanh nghiệp cần xác định đúng diện kiểm tra hiệu suất năng lượng</w:t>
      </w:r>
    </w:p>
    <w:p>
      <w:r>
        <w:rPr>
          <w:b/>
        </w:rPr>
        <w:t>摘要：</w:t>
      </w:r>
      <w:r>
        <w:t>能效与标签适用须核产品参数和主管答复，不能仅按HS承诺免检。</w:t>
      </w:r>
    </w:p>
    <w:p>
      <w:r>
        <w:rPr>
          <w:b/>
        </w:rPr>
        <w:t>决策与证据：</w:t>
      </w:r>
      <w:r>
        <w:t>补证后报价；报道线索；持续提醒</w:t>
      </w:r>
    </w:p>
    <w:p>
      <w:r>
        <w:rPr>
          <w:b/>
        </w:rPr>
        <w:t>文号：</w:t>
      </w:r>
      <w:r>
        <w:t>1725/QĐ-BCT；海关本次答复文号未披露</w:t>
      </w:r>
    </w:p>
    <w:p>
      <w:r>
        <w:rPr>
          <w:b/>
        </w:rPr>
        <w:t>发布机构：</w:t>
      </w:r>
      <w:r>
        <w:t>Cục Hải quan（个案答复）；Bộ Công Thương（清单）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越南进口；来源国依客户资料</w:t>
      </w:r>
    </w:p>
    <w:p>
      <w:r>
        <w:rPr>
          <w:b/>
        </w:rPr>
        <w:t>适用边界：</w:t>
      </w:r>
      <w:r>
        <w:t>进口耗能设备；型号、用途及1725清单范围待逐项确认；有能效与标签疑问的型号，不构成普遍免检</w:t>
      </w:r>
    </w:p>
    <w:p>
      <w:r>
        <w:rPr>
          <w:b/>
        </w:rPr>
        <w:t>所需证据：</w:t>
      </w:r>
      <w:r>
        <w:t>型号规格书、铭牌照片、用途说明及主管部门书面适用答复</w:t>
      </w:r>
    </w:p>
    <w:p>
      <w:r>
        <w:rPr>
          <w:b/>
        </w:rPr>
        <w:t>发布日期：</w:t>
      </w:r>
      <w:r>
        <w:t>2026-10-09（报道）；2024-07-01（1725号清单）</w:t>
      </w:r>
    </w:p>
    <w:p>
      <w:r>
        <w:rPr>
          <w:b/>
        </w:rPr>
        <w:t>生效日期：</w:t>
      </w:r>
      <w:r>
        <w:t>1725号清单2024-07-01；本次答复日期待核验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10月9日报道海关要求Nghệ năng企业向专管部门确认能效检验及标签适用性；工贸部文书页确认1725号清单2024年7月1日发布并生效。答复未披露具体型号或豁免结论。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业务判断：缺少适用确认可能增加检验、仓储与等待成本；税率及费用待逐票测算。 此为核查/准备建议，未核原件不据此直接改税率或申报。</w:t>
      </w:r>
    </w:p>
    <w:p>
      <w:r>
        <w:rPr>
          <w:b/>
        </w:rPr>
        <w:t>行动建议：</w:t>
      </w:r>
      <w:r>
        <w:t>装运前取得型号、用途、技术参数和主管部门书面答复；归类与专检分开核定，缺证时不承诺免检或包税包清关。 负责：工厂技术岗、进口商合规岗、关务；期限性质：内部建议。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https://thuehaiquan.tapchikinhtetaichinh.vn/doanh-nghiep-can-xac-dinh-dung-dien-kiem-tra-hieu-suat-nang-luong-168917.html</w:t>
      </w:r>
    </w:p>
    <w:p>
      <w:pPr>
        <w:pStyle w:val="Heading2"/>
      </w:pPr>
      <w:r>
        <w:t>5 Cốc Nam与Tân Thanh分时段：周末提前预约</w:t>
      </w:r>
    </w:p>
    <w:p>
      <w:r>
        <w:rPr>
          <w:i/>
        </w:rPr>
        <w:t>Tiếp tục kéo dài thời gian thông quan tại lối Cốc Nam (Lạng Sơn)</w:t>
      </w:r>
    </w:p>
    <w:p>
      <w:r>
        <w:rPr>
          <w:b/>
        </w:rPr>
        <w:t>摘要：</w:t>
      </w:r>
      <w:r>
        <w:t>Cốc Nam北京08—18时、Tân Thanh08—19时；前者周末须预约。</w:t>
      </w:r>
    </w:p>
    <w:p>
      <w:r>
        <w:rPr>
          <w:b/>
        </w:rPr>
        <w:t>决策与证据：</w:t>
      </w:r>
      <w:r>
        <w:t>补证后装运；报道线索；持续提醒</w:t>
      </w:r>
    </w:p>
    <w:p>
      <w:r>
        <w:rPr>
          <w:b/>
        </w:rPr>
        <w:t>文号：</w:t>
      </w:r>
      <w:r>
        <w:t>1774/BQLKKTCK-DN（官方文书页面标示；附件提取层文号留空）</w:t>
      </w:r>
    </w:p>
    <w:p>
      <w:r>
        <w:rPr>
          <w:b/>
        </w:rPr>
        <w:t>发布机构：</w:t>
      </w:r>
      <w:r>
        <w:t>同登—谅山口岸经济区管理委员会</w:t>
      </w:r>
    </w:p>
    <w:p>
      <w:r>
        <w:rPr>
          <w:b/>
        </w:rPr>
        <w:t>相关读者：</w:t>
      </w:r>
      <w:r>
        <w:t>工厂/发货人、物流/货代、贸易公司/进出口商</w:t>
      </w:r>
    </w:p>
    <w:p>
      <w:r>
        <w:rPr>
          <w:b/>
        </w:rPr>
        <w:t>贸易方向：</w:t>
      </w:r>
      <w:r>
        <w:t>中国→越南；反向货流另核当地安排</w:t>
      </w:r>
    </w:p>
    <w:p>
      <w:r>
        <w:rPr>
          <w:b/>
        </w:rPr>
        <w:t>适用边界：</w:t>
      </w:r>
      <w:r>
        <w:t>经Cốc Nam/Tân Thanh运输的货物；分通道核窗口和预约，历史时段不保证当前受理</w:t>
      </w:r>
    </w:p>
    <w:p>
      <w:r>
        <w:rPr>
          <w:b/>
        </w:rPr>
        <w:t>所需证据：</w:t>
      </w:r>
      <w:r>
        <w:t>口岸代理当日窗口、预约确认及车辆/货物清单</w:t>
      </w:r>
    </w:p>
    <w:p>
      <w:r>
        <w:rPr>
          <w:b/>
        </w:rPr>
        <w:t>发布日期：</w:t>
      </w:r>
      <w:r>
        <w:t>2026-10-01（官方网页）；2026-10-07（执行解读）</w:t>
      </w:r>
    </w:p>
    <w:p>
      <w:r>
        <w:rPr>
          <w:b/>
        </w:rPr>
        <w:t>生效日期：</w:t>
      </w:r>
      <w:r>
        <w:t>2026-10-01至另行通知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官方附件确认自10月1日起至另行通知，Cốc Nam—Lũng Nghịu为北京时间每天08:00—18:00（越南07:00—17:00）；Tân Thanh—Pò Chài为北京08:00—19:00（越南07:00—18:00）。Cốc Nam周末、节假日须按双方规定预约。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业务判断：到错通道或错用中国时区可增加等待和过夜成本；窗口不是承诺清关时长。</w:t>
      </w:r>
    </w:p>
    <w:p>
      <w:r>
        <w:rPr>
          <w:b/>
        </w:rPr>
        <w:t>行动建议：</w:t>
      </w:r>
      <w:r>
        <w:t>本次派车前取得Cốc Nam预约及两侧受理确认；报道7:00—17:00为越南时间（北京时间8:00—18:00），不推定周末无预约可通关。 负责：发货计划、车队调度、口岸代理；期限性质：内部建议。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https://thuehaiquan.tapchikinhtetaichinh.vn/tiep-tuc-keo-dai-thoi-gian-thong-quan-tai-loi-coc-nam-lang-son-168933.html</w:t>
      </w:r>
    </w:p>
    <w:p>
      <w:pPr>
        <w:pStyle w:val="Heading2"/>
      </w:pPr>
      <w:r>
        <w:t>6 芒街数字单证培训已举办：转入模板与试报核查</w:t>
      </w:r>
    </w:p>
    <w:p>
      <w:r>
        <w:rPr>
          <w:i/>
        </w:rPr>
        <w:t>Tập huấn, hướng dẫn triển khai số hóa chứng từ thuộc hồ sơ hải quan</w:t>
      </w:r>
    </w:p>
    <w:p>
      <w:r>
        <w:rPr>
          <w:b/>
        </w:rPr>
        <w:t>摘要：</w:t>
      </w:r>
      <w:r>
        <w:t>10月9日培训已举办；操作岗取得模板、试报回执及退回路径。</w:t>
      </w:r>
    </w:p>
    <w:p>
      <w:r>
        <w:rPr>
          <w:b/>
        </w:rPr>
        <w:t>决策与证据：</w:t>
      </w:r>
      <w:r>
        <w:t>仅做准备；报道线索；执行进展</w:t>
      </w:r>
    </w:p>
    <w:p>
      <w:r>
        <w:rPr>
          <w:b/>
        </w:rPr>
        <w:t>文号：</w:t>
      </w:r>
      <w:r>
        <w:t>1434/QĐ-CHQ（2026-08-26，既有格式决定）</w:t>
      </w:r>
    </w:p>
    <w:p>
      <w:r>
        <w:rPr>
          <w:b/>
        </w:rPr>
        <w:t>发布机构：</w:t>
      </w:r>
      <w:r>
        <w:t>Chi cục Hải quan khu vực VIII</w:t>
      </w:r>
    </w:p>
    <w:p>
      <w:r>
        <w:rPr>
          <w:b/>
        </w:rPr>
        <w:t>相关读者：</w:t>
      </w:r>
      <w:r>
        <w:t>物流/货代、贸易公司/进出口商、关务/报关员</w:t>
      </w:r>
    </w:p>
    <w:p>
      <w:r>
        <w:rPr>
          <w:b/>
        </w:rPr>
        <w:t>贸易方向：</w:t>
      </w:r>
      <w:r>
        <w:t>越南进口/出口；以实际口岸覆盖为准</w:t>
      </w:r>
    </w:p>
    <w:p>
      <w:r>
        <w:rPr>
          <w:b/>
        </w:rPr>
        <w:t>适用边界：</w:t>
      </w:r>
      <w:r>
        <w:t>区域VIII、芒街相关申报企业及代理；培训准备不等于全部企业强制上线</w:t>
      </w:r>
    </w:p>
    <w:p>
      <w:r>
        <w:rPr>
          <w:b/>
        </w:rPr>
        <w:t>所需证据：</w:t>
      </w:r>
      <w:r>
        <w:t>模板、字段映射、试报回执、退回处理路径及主管海关上线通知</w:t>
      </w:r>
    </w:p>
    <w:p>
      <w:r>
        <w:rPr>
          <w:b/>
        </w:rPr>
        <w:t>发布日期：</w:t>
      </w:r>
      <w:r>
        <w:t>2026-10-09 13:16（越南时间；北京时间14:16）</w:t>
      </w:r>
    </w:p>
    <w:p>
      <w:r>
        <w:rPr>
          <w:b/>
        </w:rPr>
        <w:t>生效日期：</w:t>
      </w:r>
      <w:r>
        <w:t>培训已于2026-10-09举办；1434原件、上线通知及适用边界待核验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广宁省级媒体报道10月9日在芒街举办培训，超过200名代表参加，涉及1434/QĐ-CHQ电子单证格式及软件/人工制作路径。代表人数不是企业数，培训完成不等于所有企业已经上线。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业务判断：格式错误会增加退回和改单；报价保留资料完整及系统可用前提。 此为核查/准备建议，未核原件不据此直接改税率或申报。</w:t>
      </w:r>
    </w:p>
    <w:p>
      <w:r>
        <w:rPr>
          <w:b/>
        </w:rPr>
        <w:t>行动建议：</w:t>
      </w:r>
      <w:r>
        <w:t>下一票申报前向芒街代理索取模板、字段映射、试报回执与退回处理路径；确认人工备选及软件版本，不把培训报道作为法定上线令。 负责：报关员、系统支持、口岸代理；期限性质：内部建议。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https://baoquangninh.vn/tap-huan-huong-dan-trien-khai-so-hoa-chung-tu-thuoc-ho-so-hai-quan-post3423315.html</w:t>
      </w:r>
    </w:p>
    <w:p>
      <w:pPr>
        <w:pStyle w:val="Heading2"/>
      </w:pPr>
      <w:r>
        <w:t>7 免税设备清理：先确认办理海关与E31原产地资料</w:t>
      </w:r>
    </w:p>
    <w:p>
      <w:r>
        <w:rPr>
          <w:i/>
        </w:rPr>
        <w:t>Thanh lý máy móc miễn thuế, doanh nghiệp cần xác định đúng nơi làm thủ tục</w:t>
      </w:r>
    </w:p>
    <w:p>
      <w:r>
        <w:rPr>
          <w:b/>
        </w:rPr>
        <w:t>摘要：</w:t>
      </w:r>
      <w:r>
        <w:t>免税设备折旧结束不等于可直接内销，先核办理机关和税费证据。</w:t>
      </w:r>
    </w:p>
    <w:p>
      <w:r>
        <w:rPr>
          <w:b/>
        </w:rPr>
        <w:t>决策与证据：</w:t>
      </w:r>
      <w:r>
        <w:t>补证后报价；报道线索；持续提醒</w:t>
      </w:r>
    </w:p>
    <w:p>
      <w:r>
        <w:rPr>
          <w:b/>
        </w:rPr>
        <w:t>文号：</w:t>
      </w:r>
      <w:r>
        <w:t>个案答复文号未披露；引用38/2015/TT-BTC第85条第3款、33/2023/TT-BTC</w:t>
      </w:r>
    </w:p>
    <w:p>
      <w:r>
        <w:rPr>
          <w:b/>
        </w:rPr>
        <w:t>发布机构：</w:t>
      </w:r>
      <w:r>
        <w:t>Cục Hải quan（Intops答复被转述）</w:t>
      </w:r>
    </w:p>
    <w:p>
      <w:r>
        <w:rPr>
          <w:b/>
        </w:rPr>
        <w:t>相关读者：</w:t>
      </w:r>
      <w:r>
        <w:t>工厂/发货人、贸易公司/进出口商、关务/报关员</w:t>
      </w:r>
    </w:p>
    <w:p>
      <w:r>
        <w:rPr>
          <w:b/>
        </w:rPr>
        <w:t>贸易方向：</w:t>
      </w:r>
      <w:r>
        <w:t>越南进口及境内处置；逐票核模式</w:t>
      </w:r>
    </w:p>
    <w:p>
      <w:r>
        <w:rPr>
          <w:b/>
        </w:rPr>
        <w:t>适用边界：</w:t>
      </w:r>
      <w:r>
        <w:t>需处置免税设备、E31原料或相关原产地资料的企业；不是所有设备均可免税转让；E31用途和C/O另核</w:t>
      </w:r>
    </w:p>
    <w:p>
      <w:r>
        <w:rPr>
          <w:b/>
        </w:rPr>
        <w:t>所需证据：</w:t>
      </w:r>
      <w:r>
        <w:t>原进口申报、免税依据、设备去向与C/O资料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既有规则的个案解释；新答复签发日待核验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10月6日Intops答复报道涉及免税项目设备清理：需登记免税目录者向目录登记海关办理，否则向原进口申报海关办理；E31转内销的原产地提交问题须依实际资料核定。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报道执行口径待个案原件核验；不能依据折旧直接承诺免补税或复用原C/O。 此为核查/准备建议，未核原件不据此直接改税率或申报。</w:t>
      </w:r>
    </w:p>
    <w:p>
      <w:r>
        <w:rPr>
          <w:b/>
        </w:rPr>
        <w:t>行动建议：</w:t>
      </w:r>
      <w:r>
        <w:t>先取设备原申报、免税目录、所有权及去向；向主管海关核清理形式、转用途税费和C/O资料后报价。 负责：工厂资产岗、财税、关务；期限性质：内部建议。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https://thuehaiquan.tapchikinhtetaichinh.vn/thanh-ly-may-moc-mien-thue-doanh-nghiep-can-xac-dinh-dung-noi-lam-thu-tuc-168793.html</w:t>
      </w:r>
    </w:p>
    <w:p>
      <w:pPr>
        <w:pStyle w:val="Heading2"/>
      </w:pPr>
      <w:r>
        <w:t>8 平台销售与佣金分账：保留扣缴及付款证据</w:t>
      </w:r>
    </w:p>
    <w:p>
      <w:r>
        <w:rPr>
          <w:i/>
        </w:rPr>
        <w:t>Người kinh doanh, chủ sàn TMĐT cần đối chiếu dữ liệu doanh thu để tránh sai sót nghĩa vụ thuế</w:t>
      </w:r>
    </w:p>
    <w:p>
      <w:r>
        <w:rPr>
          <w:b/>
        </w:rPr>
        <w:t>摘要：</w:t>
      </w:r>
      <w:r>
        <w:t>平台货款、佣金与扣缴分开对账；访谈不替代税务公文原件。</w:t>
      </w:r>
    </w:p>
    <w:p>
      <w:r>
        <w:rPr>
          <w:b/>
        </w:rPr>
        <w:t>决策与证据：</w:t>
      </w:r>
      <w:r>
        <w:t>补证后报价；报道线索；持续提醒</w:t>
      </w:r>
    </w:p>
    <w:p>
      <w:r>
        <w:rPr>
          <w:b/>
        </w:rPr>
        <w:t>文号：</w:t>
      </w:r>
      <w:r>
        <w:t>7403/CT-TMĐT（报道转述；原件未取得）</w:t>
      </w:r>
    </w:p>
    <w:p>
      <w:r>
        <w:rPr>
          <w:b/>
        </w:rPr>
        <w:t>发布机构：</w:t>
      </w:r>
      <w:r>
        <w:t>Cục Thuế（访谈转述，原件待核）</w:t>
      </w:r>
    </w:p>
    <w:p>
      <w:r>
        <w:rPr>
          <w:b/>
        </w:rPr>
        <w:t>相关读者：</w:t>
      </w:r>
      <w:r>
        <w:t>工厂/发货人、贸易公司/进出口商、老板</w:t>
      </w:r>
    </w:p>
    <w:p>
      <w:r>
        <w:rPr>
          <w:b/>
        </w:rPr>
        <w:t>贸易方向：</w:t>
      </w:r>
      <w:r>
        <w:t>电商交易；不据此推定进口税已缴</w:t>
      </w:r>
    </w:p>
    <w:p>
      <w:r>
        <w:rPr>
          <w:b/>
        </w:rPr>
        <w:t>适用边界：</w:t>
      </w:r>
      <w:r>
        <w:t>多平台销售、佣金或扣缴资料需对账的主体；税务访谈仅作对账提醒；7403原件与税率未核</w:t>
      </w:r>
    </w:p>
    <w:p>
      <w:r>
        <w:rPr>
          <w:b/>
        </w:rPr>
        <w:t>所需证据：</w:t>
      </w:r>
      <w:r>
        <w:t>平台结算单、佣金合同、付款及扣缴记录</w:t>
      </w:r>
    </w:p>
    <w:p>
      <w:r>
        <w:rPr>
          <w:b/>
        </w:rPr>
        <w:t>发布日期：</w:t>
      </w:r>
      <w:r>
        <w:t>2026-10-08 19:47（越南时间；北京时间20:47）</w:t>
      </w:r>
    </w:p>
    <w:p>
      <w:r>
        <w:rPr>
          <w:b/>
        </w:rPr>
        <w:t>生效日期：</w:t>
      </w:r>
      <w:r>
        <w:t>原件及适用期限待核验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10月8日专刊访谈转述7403/CT-TMĐT及数字内容/联盟营销收入分类意见；未取得税务机关公文原件。本期不采用访谈中的税率或金额阈值。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业务判断：平台商品销售、营销佣金与工资分别对账；平台所得扣缴不能当作进口环节税已缴凭证。税率和阈值未核，不据本报道固定报价。</w:t>
      </w:r>
    </w:p>
    <w:p>
      <w:r>
        <w:rPr>
          <w:b/>
        </w:rPr>
        <w:t>行动建议：</w:t>
      </w:r>
      <w:r>
        <w:t>客户开发及对账将货款、平台费用、佣金和税款分列；取得合同、付款与扣缴记录，税务岗核原件后再调整税费口径。 负责：财务、平台运营、企业负责人；期限性质：内部建议。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https://thuehaiquan.tapchikinhtetaichinh.vn/nguoi-kinh-doanh-chu-san-tmdt-can-doi-chieu-du-lieu-doanh-thu-de-tranh-sai-sot-nghia-vu-thue-168969.html</w:t>
      </w:r>
    </w:p>
    <w:p>
      <w:pPr>
        <w:pStyle w:val="Heading2"/>
      </w:pPr>
      <w:r>
        <w:t>9 报价先锁交货地点、保险范围与HS证据</w:t>
      </w:r>
    </w:p>
    <w:p>
      <w:r>
        <w:rPr>
          <w:i/>
        </w:rPr>
        <w:t>Doanh nghiệp xuất nhập khẩu cần lưu ý gì khi thực hiện hợp đồng ngoại thương?</w:t>
      </w:r>
    </w:p>
    <w:p>
      <w:r>
        <w:rPr>
          <w:b/>
        </w:rPr>
        <w:t>摘要：</w:t>
      </w:r>
      <w:r>
        <w:t>交货术语必须写具体地点；保险及HS证据不足时不做固定包干报价。</w:t>
      </w:r>
    </w:p>
    <w:p>
      <w:r>
        <w:rPr>
          <w:b/>
        </w:rPr>
        <w:t>决策与证据：</w:t>
      </w:r>
      <w:r>
        <w:t>补证后报价；报道线索；研究背景</w:t>
      </w:r>
    </w:p>
    <w:p>
      <w:r>
        <w:rPr>
          <w:b/>
        </w:rPr>
        <w:t>文号：</w:t>
      </w:r>
      <w:r>
        <w:t>2026-10-08 ITPC培训；非新增法规</w:t>
      </w:r>
    </w:p>
    <w:p>
      <w:r>
        <w:rPr>
          <w:b/>
        </w:rPr>
        <w:t>发布机构：</w:t>
      </w:r>
      <w:r>
        <w:t>ITPC（培训）；财政部主管专刊报道</w:t>
      </w:r>
    </w:p>
    <w:p>
      <w:r>
        <w:rPr>
          <w:b/>
        </w:rPr>
        <w:t>相关读者：</w:t>
      </w:r>
      <w:r>
        <w:t>工厂/发货人、物流/货代、贸易公司/进出口商、老板</w:t>
      </w:r>
    </w:p>
    <w:p>
      <w:r>
        <w:rPr>
          <w:b/>
        </w:rPr>
        <w:t>贸易方向：</w:t>
      </w:r>
      <w:r>
        <w:t>中越/越美等实际方向；目的国要求另核</w:t>
      </w:r>
    </w:p>
    <w:p>
      <w:r>
        <w:rPr>
          <w:b/>
        </w:rPr>
        <w:t>适用边界：</w:t>
      </w:r>
      <w:r>
        <w:t>签订外贸合同或固定包干物流报价的企业；交货地点、承保范围及税费条件均须合同确认</w:t>
      </w:r>
    </w:p>
    <w:p>
      <w:r>
        <w:rPr>
          <w:b/>
        </w:rPr>
        <w:t>所需证据：</w:t>
      </w:r>
      <w:r>
        <w:t>合同指定地点、Incoterms版本、保单及HS技术证据</w:t>
      </w:r>
    </w:p>
    <w:p>
      <w:r>
        <w:rPr>
          <w:b/>
        </w:rPr>
        <w:t>发布日期：</w:t>
      </w:r>
      <w:r>
        <w:t>2026-10-09 06:59（越南时间；北京时间07:59）</w:t>
      </w:r>
    </w:p>
    <w:p>
      <w:r>
        <w:rPr>
          <w:b/>
        </w:rPr>
        <w:t>生效日期：</w:t>
      </w:r>
      <w:r>
        <w:t>不适用：培训与业务研究，非新增法规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10月9日报道ITPC培训提醒写清Incoterms版本及指定地点，并核HS和保险范围。国际贸易规则不替代合同的所有权、付款与违约约定，具体承保除外责任仍按保单确认。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业务判断：术语缩写不完整容易遗漏本地费用与风险责任；本条不创造新税率或归类结论。 此为核查/准备建议，未核原件不据此直接改税率或申报。</w:t>
      </w:r>
    </w:p>
    <w:p>
      <w:r>
        <w:rPr>
          <w:b/>
        </w:rPr>
        <w:t>行动建议：</w:t>
      </w:r>
      <w:r>
        <w:t>报价模板同时核指定地点、交付责任、装卸与本地费用、保险除外条款；机器或组合货物附技术证据，未知税费不承诺固定包干。 负责：销售报价、贸易负责人、保险经办；期限性质：内部建议。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https://thuehaiquan.tapchikinhtetaichinh.vn/doanh-nghiep-xuat-nhap-khau-can-luu-y-gi-khi-thuc-hien-hop-dong-ngoai-thuong-169014.html</w:t>
      </w:r>
    </w:p>
    <w:p>
      <w:pPr>
        <w:pStyle w:val="Heading2"/>
      </w:pPr>
      <w:r>
        <w:t>10 加工与DNCX草案：准备账册差异，不提前取消申报</w:t>
      </w:r>
    </w:p>
    <w:p>
      <w:r>
        <w:rPr>
          <w:i/>
        </w:rPr>
        <w:t>Hoàn thiện quy định hải quan về gia công, sản xuất xuất khẩu</w:t>
      </w:r>
    </w:p>
    <w:p>
      <w:r>
        <w:rPr>
          <w:b/>
        </w:rPr>
        <w:t>摘要：</w:t>
      </w:r>
      <w:r>
        <w:t>加工、账册和DNCX流程仍属草案，当前照现行程序办理。</w:t>
      </w:r>
    </w:p>
    <w:p>
      <w:r>
        <w:rPr>
          <w:b/>
        </w:rPr>
        <w:t>决策与证据：</w:t>
      </w:r>
      <w:r>
        <w:t>仅做准备；报道线索；草案</w:t>
      </w:r>
    </w:p>
    <w:p>
      <w:r>
        <w:rPr>
          <w:b/>
        </w:rPr>
        <w:t>文号：</w:t>
      </w:r>
      <w:r>
        <w:t>征求意见稿；正式文号与附件待取得</w:t>
      </w:r>
    </w:p>
    <w:p>
      <w:r>
        <w:rPr>
          <w:b/>
        </w:rPr>
        <w:t>发布机构：</w:t>
      </w:r>
      <w:r>
        <w:t>Cục Hải quan（征求意见会议）</w:t>
      </w:r>
    </w:p>
    <w:p>
      <w:r>
        <w:rPr>
          <w:b/>
        </w:rPr>
        <w:t>相关读者：</w:t>
      </w:r>
      <w:r>
        <w:t>工厂/发货人、贸易公司/进出口商、关务/报关员、老板</w:t>
      </w:r>
    </w:p>
    <w:p>
      <w:r>
        <w:rPr>
          <w:b/>
        </w:rPr>
        <w:t>贸易方向：</w:t>
      </w:r>
      <w:r>
        <w:t>越南加工贸易及DNCX业务</w:t>
      </w:r>
    </w:p>
    <w:p>
      <w:r>
        <w:rPr>
          <w:b/>
        </w:rPr>
        <w:t>适用边界：</w:t>
      </w:r>
      <w:r>
        <w:t>加工出口与DNCX企业；征求意见稿仅作准备，继续按现行有效规则</w:t>
      </w:r>
    </w:p>
    <w:p>
      <w:r>
        <w:rPr>
          <w:b/>
        </w:rPr>
        <w:t>所需证据：</w:t>
      </w:r>
      <w:r>
        <w:t>现行SOP、BOM、库存、耗用与申报差异清单</w:t>
      </w:r>
    </w:p>
    <w:p>
      <w:r>
        <w:rPr>
          <w:b/>
        </w:rPr>
        <w:t>发布日期：</w:t>
      </w:r>
      <w:r>
        <w:t>2026-10-07（会议报道）</w:t>
      </w:r>
    </w:p>
    <w:p>
      <w:r>
        <w:rPr>
          <w:b/>
        </w:rPr>
        <w:t>生效日期：</w:t>
      </w:r>
      <w:r>
        <w:t>征求意见阶段，未核已签发最终文本，不提前执行</w:t>
      </w:r>
    </w:p>
    <w:p>
      <w:r>
        <w:rPr>
          <w:b/>
        </w:rPr>
        <w:t>状态：</w:t>
      </w:r>
      <w:r>
        <w:t>征求意见稿</w:t>
      </w:r>
    </w:p>
    <w:p>
      <w:r>
        <w:rPr>
          <w:b/>
        </w:rPr>
        <w:t>事件概述：</w:t>
      </w:r>
      <w:r>
        <w:t>10月7日会议报道讨论生产场所通知、外包加工、外部存储、库存及决算账册、销毁和监管责任分工；部分拟免申报情形仍须预先通知，目前不能按草案改变既有申报。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业务判断：准备数据与职责清单有价值；不得把拟议免报当作已经免报。</w:t>
      </w:r>
    </w:p>
    <w:p>
      <w:r>
        <w:rPr>
          <w:b/>
        </w:rPr>
        <w:t>行动建议：</w:t>
      </w:r>
      <w:r>
        <w:t>盘点生产、仓储、外包地址与库存证据；整理拟议流程差异，正式签发及主管海关确认后再改SOP。 负责：工厂账册岗、财税、关务主管；期限性质：内部建议。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https://thuehaiquan.tapchikinhtetaichinh.vn/hoan-thien-quy-dinh-hai-quan-ve-gia-cong-san-xuat-xuat-khau-168877.html</w:t>
      </w:r>
    </w:p>
    <w:p>
      <w:pPr>
        <w:pStyle w:val="Heading1"/>
      </w:pPr>
      <w:r>
        <w:t>海关处罚案件分析</w:t>
      </w:r>
    </w:p>
    <w:p>
      <w:r>
        <w:t>保留1案；已确认行政处罚/判决0案。完整分析见同日海关日报。</w:t>
      </w:r>
    </w:p>
    <w:p>
      <w:pPr>
        <w:pStyle w:val="Heading2"/>
      </w:pPr>
      <w:r>
        <w:t>案件1. 芒街960公斤冷冻食品：无来源证明，查获待处理</w:t>
      </w:r>
    </w:p>
    <w:p>
      <w:r>
        <w:t>9月30日查获960公斤冷冻食品，10月6日报道，最终处罚未披露。Skygroup需在承运前核来源、进口及卫生检疫文件，缺证暂停接单。</w:t>
      </w:r>
    </w:p>
    <w:p>
      <w:r>
        <w:t>案件阶段：查获</w:t>
      </w:r>
    </w:p>
    <w:p>
      <w:r>
        <w:t>关键事实：冷冻未成熟鸡蛋；Bình Ngọc海岸，Móng Cái 1；Vạn Gia港海关协作；事件 2026-09-30；报道 2026-10-06</w:t>
      </w:r>
    </w:p>
    <w:p>
      <w:r>
        <w:t>罚款、货值、补税：未披露/待核验，未知不等于零。</w:t>
      </w:r>
    </w:p>
    <w:p>
      <w:r>
        <w:t>防范动作：装运前核合法进口、货物卫生检疫及来源资料，冷链记录不能替代合法来源；缺证暂停承运。</w:t>
      </w:r>
    </w:p>
    <w:p>
      <w:r>
        <w:t>未交叉验证-待核实；来源：https://thuehaiquan.tapchikinhtetaichinh.vn/hai-quan-phoi-hop-chan-dung-xe-cho-gan-1-tan-thuc-pham-dong-lanh-168824.html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财务与关务先核在途货、未结申报及注销时间，再向主管海关确认适用渠道、表式、收件回执和确认后的申报限制；缺确认不承诺后续进口时效。 负责：企业财务、关务主管；代理核受理渠道；期限性质：内部建议。</w:t>
      </w:r>
    </w:p>
    <w:p>
      <w:pPr>
        <w:pStyle w:val="ListNumber"/>
      </w:pPr>
      <w:r>
        <w:t>申报前比对样品、照片、成分、加工形态、用途与申请表；原件未取且形态未明，仅给条件式报价，不承诺预裁定时效。 负责：工厂技术负责人、关务主管与报价岗；期限性质：内部建议。</w:t>
      </w:r>
    </w:p>
    <w:p>
      <w:pPr>
        <w:pStyle w:val="ListNumber"/>
      </w:pPr>
      <w:r>
        <w:t>口岸派车前取得预约、两侧受理和异常等待费用确认；资料缺失时先补证，不无条件承诺交期。</w:t>
      </w:r>
    </w:p>
    <w:p>
      <w:pPr>
        <w:pStyle w:val="ListNumber"/>
      </w:pPr>
      <w:r>
        <w:t>按食品查获案清单核合法来源、许可证及检疫条件；未经证实不推定客户违规。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继续核22720/20991原件及官方支持渠道；不自行批量改码。</w:t>
      </w:r>
    </w:p>
    <w:p>
      <w:pPr>
        <w:pStyle w:val="ListBullet"/>
      </w:pPr>
      <w:r>
        <w:t>10月15日相关电子单证/系统安排：本期未重新取得原件，不确认统一切换；向主管海关取得适用通知、模板和试报回执。</w:t>
      </w:r>
    </w:p>
    <w:p>
      <w:pPr>
        <w:pStyle w:val="ListBullet"/>
      </w:pPr>
      <w:r>
        <w:t>能效型号与免税设备清理逐票确认，不把地方个案泛化全国。</w:t>
      </w:r>
    </w:p>
    <w:p>
      <w:pPr>
        <w:pStyle w:val="ListBullet"/>
      </w:pPr>
      <w:r>
        <w:t>跟踪食品案最终处理；10月5日报道的糖及暂进口案件已超窗口移出，不冒充新增。</w:t>
      </w:r>
    </w:p>
    <w:p>
      <w:pPr>
        <w:pStyle w:val="Heading1"/>
      </w:pPr>
      <w:r>
        <w:t>今日关联提醒</w:t>
      </w:r>
    </w:p>
    <w:p>
      <w:r>
        <w:t>官方旧规解释1项详见越南关务法规预警-2026-10-12.md；22775及22720等为报道线索，不计新增法规。1案完整分析见同日海关日报，未取得最终处罚决定。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2026-10-12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