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越南商业政策每日简报 2026-10-09</w:t>
      </w:r>
    </w:p>
    <w:p>
      <w:pPr>
        <w:jc w:val="center"/>
      </w:pPr>
      <w:r>
        <w:rPr>
          <w:color w:val="525252"/>
          <w:sz w:val="19"/>
        </w:rPr>
        <w:t>Skygroup Logistics Viet Nam</w:t>
        <w:br/>
        <w:t>2026年10月09日13:15（北京时间） / 2026年10月09日12:15（越南时间）</w:t>
        <w:br/>
        <w:t>覆盖窗口：2026年10月3日至2026年10月9日；主窗口为运行时点之前24小时</w:t>
      </w:r>
    </w:p>
    <w:p>
      <w:pPr>
        <w:pStyle w:val="Heading1"/>
      </w:pPr>
      <w:r>
        <w:t>核心结论</w:t>
      </w:r>
    </w:p>
    <w:p>
      <w:pPr>
        <w:pStyle w:val="ListBullet"/>
      </w:pPr>
      <w:r>
        <w:t>能效检验与能源标签先核型号及主管答复；没有新增普遍免检或豁免结论。</w:t>
      </w:r>
    </w:p>
    <w:p>
      <w:pPr>
        <w:pStyle w:val="ListBullet"/>
      </w:pPr>
      <w:r>
        <w:t>芒街数字单证今日拟培训，操作岗取得模板、试报和退回路径；既有10月15日节点仍须核上线通知。</w:t>
      </w:r>
    </w:p>
    <w:p>
      <w:pPr>
        <w:pStyle w:val="ListBullet"/>
      </w:pPr>
      <w:r>
        <w:t>保留3起案件分析，已确认最终行政处罚或判决0案；查获、刑事立案、拟处理分别披露。</w:t>
      </w:r>
    </w:p>
    <w:p>
      <w:pPr>
        <w:pStyle w:val="Heading1"/>
      </w:pPr>
      <w:r>
        <w:t>今日读者行动速览</w:t>
      </w:r>
    </w:p>
    <w:p>
      <w:r>
        <w:t>中文主文，保留越文标题与原始依据；不构成完整越文译本。</w:t>
      </w:r>
    </w:p>
    <w:p>
      <w:pPr>
        <w:pStyle w:val="Heading2"/>
      </w:pPr>
      <w:r>
        <w:t>#1 工厂/发货人、贸易公司/进出口商、关务/报关员</w:t>
      </w:r>
    </w:p>
    <w:p>
      <w:r>
        <w:t>动作：装运前取得型号、用途、技术参数和主管部门书面答复；归类与专检分开核定，缺证时不承诺免检或包税包清关。</w:t>
      </w:r>
    </w:p>
    <w:p>
      <w:r>
        <w:t>所需证据：型号规格书、铭牌照片、用途说明及主管部门书面适用答复</w:t>
      </w:r>
    </w:p>
    <w:p>
      <w:r>
        <w:t>负责岗位：工厂技术岗、进口商合规岗、关务</w:t>
      </w:r>
    </w:p>
    <w:p>
      <w:r>
        <w:t>建议期限：装运及承诺免检前（内部建议）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2"/>
      </w:pPr>
      <w:r>
        <w:t>#2 工厂/发货人、贸易公司/进出口商、关务/报关员、老板</w:t>
      </w:r>
    </w:p>
    <w:p>
      <w:r>
        <w:t>动作：客户提供区成立决定、海关确认及代码；优惠报价以确认日起、货物适用及单证为前提，不泛化所有DNCX适用。</w:t>
      </w:r>
    </w:p>
    <w:p>
      <w:r>
        <w:t>所需证据：企业模式、监管条件、海关确认及货物流向记录</w:t>
      </w:r>
    </w:p>
    <w:p>
      <w:r>
        <w:t>负责岗位：企业负责人、财税、关务</w:t>
      </w:r>
    </w:p>
    <w:p>
      <w:r>
        <w:t>建议期限：下一票适用优惠报价或申报前（内部建议）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2"/>
      </w:pPr>
      <w:r>
        <w:t>#3 工厂/发货人、物流/货代、贸易公司/进出口商</w:t>
      </w:r>
    </w:p>
    <w:p>
      <w:r>
        <w:t>动作：排车前核具体通道、预约和截止受理时间；报价区分正常时段与等待、过夜费用，不承诺全部口岸同一时段。</w:t>
      </w:r>
    </w:p>
    <w:p>
      <w:r>
        <w:t>所需证据：口岸代理当日窗口、预约确认及车辆/货物清单</w:t>
      </w:r>
    </w:p>
    <w:p>
      <w:r>
        <w:t>负责岗位：发货计划、车队调度、口岸代理</w:t>
      </w:r>
    </w:p>
    <w:p>
      <w:r>
        <w:t>建议期限：派车及订装运计划前（内部建议）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2"/>
      </w:pPr>
      <w:r>
        <w:t>#4 物流/货代、贸易公司/进出口商、关务/报关员</w:t>
      </w:r>
    </w:p>
    <w:p>
      <w:r>
        <w:t>动作：操作岗今天向芒街代理索取模板、测试回执与退回处理路径；核人工备选及软件版本，不把软件供应商作为唯一法定入口。</w:t>
      </w:r>
    </w:p>
    <w:p>
      <w:r>
        <w:t>所需证据：数字单证模板、软件版本、试报及退回回执</w:t>
      </w:r>
    </w:p>
    <w:p>
      <w:r>
        <w:t>负责岗位：报关员、系统支持、口岸代理</w:t>
      </w:r>
    </w:p>
    <w:p>
      <w:r>
        <w:t>建议期限：首次数字单证申报前（内部建议）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2"/>
      </w:pPr>
      <w:r>
        <w:t>#5 贸易公司/进出口商、关务/报关员</w:t>
      </w:r>
    </w:p>
    <w:p>
      <w:r>
        <w:t>动作：逐票核对C/O、食品安全和化学品许可接收机关及系统入口，保留受理回执，避免重复提交。</w:t>
      </w:r>
    </w:p>
    <w:p>
      <w:r>
        <w:t>所需证据：业务事项名称、受理机关、账户及受理回执</w:t>
      </w:r>
    </w:p>
    <w:p>
      <w:r>
        <w:t>负责岗位：进出口商证照岗、报关员</w:t>
      </w:r>
    </w:p>
    <w:p>
      <w:r>
        <w:t>建议期限：提交许可或专检申请前（内部建议）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2"/>
      </w:pPr>
      <w:r>
        <w:t>#6 工厂/发货人、贸易公司/进出口商、关务/报关员</w:t>
      </w:r>
    </w:p>
    <w:p>
      <w:r>
        <w:t>动作：先取设备原申报、免税目录、所有权及去向；向主管海关核清理形式、转用途税费和C/O资料后报价。</w:t>
      </w:r>
    </w:p>
    <w:p>
      <w:r>
        <w:t>所需证据：原进口申报、免税依据、设备去向与C/O资料</w:t>
      </w:r>
    </w:p>
    <w:p>
      <w:r>
        <w:t>负责岗位：工厂资产岗、财税、关务</w:t>
      </w:r>
    </w:p>
    <w:p>
      <w:r>
        <w:t>建议期限：设备处置或变更用途前（内部建议）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2"/>
      </w:pPr>
      <w:r>
        <w:t>#7 工厂/发货人、贸易公司/进出口商、老板</w:t>
      </w:r>
    </w:p>
    <w:p>
      <w:r>
        <w:t>动作：客户开发及对账将货款、平台费用、佣金和税款分列；取得合同、付款与扣缴记录，税务岗核原件后再调整税费口径。</w:t>
      </w:r>
    </w:p>
    <w:p>
      <w:r>
        <w:t>所需证据：平台结算单、佣金合同、付款及扣缴记录</w:t>
      </w:r>
    </w:p>
    <w:p>
      <w:r>
        <w:t>负责岗位：财务、平台运营、企业负责人</w:t>
      </w:r>
    </w:p>
    <w:p>
      <w:r>
        <w:t>建议期限：调整税费口径或确认净利润前（内部建议）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2"/>
      </w:pPr>
      <w:r>
        <w:t>#8 工厂/发货人、物流/货代、贸易公司/进出口商、老板</w:t>
      </w:r>
    </w:p>
    <w:p>
      <w:r>
        <w:t>动作：报价模板同时核指定地点、交付责任、装卸与本地费用、保险除外条款；机器或组合货物附技术证据，未知税费不承诺固定包干。</w:t>
      </w:r>
    </w:p>
    <w:p>
      <w:r>
        <w:t>所需证据：合同指定地点、Incoterms版本、保单及HS技术证据</w:t>
      </w:r>
    </w:p>
    <w:p>
      <w:r>
        <w:t>负责岗位：销售报价、贸易负责人、保险经办</w:t>
      </w:r>
    </w:p>
    <w:p>
      <w:r>
        <w:t>建议期限：确认固定包干报价及交付承诺前（内部建议）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2"/>
      </w:pPr>
      <w:r>
        <w:t>#9 工厂/发货人、物流/货代、老板</w:t>
      </w:r>
    </w:p>
    <w:p>
      <w:r>
        <w:t>动作：节后派车前由代理核通道、货类、预约与实时队列，水果客户同步核温控和检疫资料。</w:t>
      </w:r>
    </w:p>
    <w:p>
      <w:r>
        <w:t>所需证据：当日通道受理、代理队列反馈及车辆预约</w:t>
      </w:r>
    </w:p>
    <w:p>
      <w:r>
        <w:t>负责岗位：车队调度、工厂发运、客户经理</w:t>
      </w:r>
    </w:p>
    <w:p>
      <w:r>
        <w:t>建议期限：发车及承诺到货时效前（内部建议）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2"/>
      </w:pPr>
      <w:r>
        <w:t>#10 工厂/发货人、贸易公司/进出口商、关务/报关员、老板</w:t>
      </w:r>
    </w:p>
    <w:p>
      <w:r>
        <w:t>动作：盘点生产、仓储、外包地址与库存证据；整理拟议流程差异，正式签发及主管海关确认后再改SOP。</w:t>
      </w:r>
    </w:p>
    <w:p>
      <w:r>
        <w:t>所需证据：现行SOP、BOM、库存、耗用与申报差异清单</w:t>
      </w:r>
    </w:p>
    <w:p>
      <w:r>
        <w:t>负责岗位：工厂账册岗、财税、关务主管</w:t>
      </w:r>
    </w:p>
    <w:p>
      <w:r>
        <w:t>建议期限：内部首轮差异盘点建议7天内，不改现行申报（内部建议）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1"/>
      </w:pPr>
      <w:r>
        <w:t>政策与商业情报</w:t>
      </w:r>
    </w:p>
    <w:p>
      <w:pPr>
        <w:pStyle w:val="Heading2"/>
      </w:pPr>
      <w:r>
        <w:t>1 能效检验不能只凭HS判断：向主管部门核适用范围</w:t>
      </w:r>
    </w:p>
    <w:p>
      <w:r>
        <w:rPr>
          <w:i/>
        </w:rPr>
        <w:t>Doanh nghiệp cần xác định đúng diện kiểm tra hiệu suất năng lượng</w:t>
      </w:r>
    </w:p>
    <w:p>
      <w:r>
        <w:rPr>
          <w:b/>
        </w:rPr>
        <w:t>摘要：</w:t>
      </w:r>
      <w:r>
        <w:t>能效与标签适用须核产品参数和主管答复，不能仅按HS承诺免检。</w:t>
      </w:r>
    </w:p>
    <w:p>
      <w:r>
        <w:rPr>
          <w:b/>
        </w:rPr>
        <w:t>文号：</w:t>
      </w:r>
      <w:r>
        <w:t>1725/QĐ-BCT；海关本次答复文号未披露</w:t>
      </w:r>
    </w:p>
    <w:p>
      <w:r>
        <w:rPr>
          <w:b/>
        </w:rPr>
        <w:t>发布机构：</w:t>
      </w:r>
      <w:r>
        <w:t>Cục Hải quan（个案答复）；Bộ Công Thương（清单）</w:t>
      </w:r>
    </w:p>
    <w:p>
      <w:r>
        <w:rPr>
          <w:b/>
        </w:rPr>
        <w:t>相关读者：</w:t>
      </w:r>
      <w:r>
        <w:t>工厂/发货人、贸易公司/进出口商、关务/报关员</w:t>
      </w:r>
    </w:p>
    <w:p>
      <w:r>
        <w:rPr>
          <w:b/>
        </w:rPr>
        <w:t>贸易方向：</w:t>
      </w:r>
      <w:r>
        <w:t>越南进口；来源国依客户资料</w:t>
      </w:r>
    </w:p>
    <w:p>
      <w:r>
        <w:rPr>
          <w:b/>
        </w:rPr>
        <w:t>适用边界：</w:t>
      </w:r>
      <w:r>
        <w:t>进口耗能设备；型号、用途及1725清单范围待逐项确认；有能效与标签疑问的型号，不构成普遍免检</w:t>
      </w:r>
    </w:p>
    <w:p>
      <w:r>
        <w:rPr>
          <w:b/>
        </w:rPr>
        <w:t>所需证据：</w:t>
      </w:r>
      <w:r>
        <w:t>型号规格书、铭牌照片、用途说明及主管部门书面适用答复</w:t>
      </w:r>
    </w:p>
    <w:p>
      <w:r>
        <w:rPr>
          <w:b/>
        </w:rPr>
        <w:t>发布日期：</w:t>
      </w:r>
      <w:r>
        <w:t>2026-10-09（报道）；2024-07-01（1725号清单）</w:t>
      </w:r>
    </w:p>
    <w:p>
      <w:r>
        <w:rPr>
          <w:b/>
        </w:rPr>
        <w:t>生效日期：</w:t>
      </w:r>
      <w:r>
        <w:t>1725号清单2024-07-01；本次答复日期待核验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10月9日报道海关要求Nghệ năng企业向专管部门确认能效检验及标签适用性；工贸部文书页确认1725号清单2024年7月1日发布并生效。答复未披露具体型号或豁免结论。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业务判断：缺少适用确认可能增加检验、仓储与等待成本；税率及费用待逐票测算。</w:t>
      </w:r>
    </w:p>
    <w:p>
      <w:r>
        <w:rPr>
          <w:b/>
        </w:rPr>
        <w:t>行动建议：</w:t>
      </w:r>
      <w:r>
        <w:t>装运前取得型号、用途、技术参数和主管部门书面答复；归类与专检分开核定，缺证时不承诺免检或包税包清关。</w:t>
      </w:r>
    </w:p>
    <w:p>
      <w:r>
        <w:rPr>
          <w:b/>
        </w:rPr>
        <w:t>交叉验证：</w:t>
      </w:r>
      <w:r>
        <w:t>部分交叉验证：清单机构和日期已核官方文书页；个案答复未交叉验证-待核实</w:t>
      </w:r>
    </w:p>
    <w:p>
      <w:r>
        <w:rPr>
          <w:b/>
        </w:rPr>
        <w:t>来源：</w:t>
      </w:r>
      <w:r>
        <w:t>https://thuehaiquan.tapchikinhtetaichinh.vn/doanh-nghiep-can-xac-dinh-dung-dien-kiem-tra-hieu-suat-nang-luong-168917.html；https://moit.gov.vn/van-ban-phap-luat/van-ban-phap-quy/quyet-dinh-ve-viec-ban-hanh-danh-muc-cac-mat-hang-kiem-tra-hieu-suat-nang-luong-va-dan-nhan-nang-luong-thuoc-trach-nhiem.html</w:t>
      </w:r>
    </w:p>
    <w:p>
      <w:pPr>
        <w:pStyle w:val="Heading2"/>
      </w:pPr>
      <w:r>
        <w:t>2 非关税区优惠先核海关确认：378号监管条件已生效</w:t>
      </w:r>
    </w:p>
    <w:p>
      <w:r>
        <w:rPr>
          <w:i/>
        </w:rPr>
        <w:t>Khu phi thuế quan phải đáp ứng điều kiện giám sát hải quan</w:t>
      </w:r>
    </w:p>
    <w:p>
      <w:r>
        <w:rPr>
          <w:b/>
        </w:rPr>
        <w:t>摘要：</w:t>
      </w:r>
      <w:r>
        <w:t>区已成立不等于优惠已获准；须核海关监管确认及适用范围。</w:t>
      </w:r>
    </w:p>
    <w:p>
      <w:r>
        <w:rPr>
          <w:b/>
        </w:rPr>
        <w:t>文号：</w:t>
      </w:r>
      <w:r>
        <w:t>378/2026/NĐ-CP；第19、20条</w:t>
      </w:r>
    </w:p>
    <w:p>
      <w:r>
        <w:rPr>
          <w:b/>
        </w:rPr>
        <w:t>发布机构：</w:t>
      </w:r>
      <w:r>
        <w:t>越南政府</w:t>
      </w:r>
    </w:p>
    <w:p>
      <w:r>
        <w:rPr>
          <w:b/>
        </w:rPr>
        <w:t>相关读者：</w:t>
      </w:r>
      <w:r>
        <w:t>工厂/发货人、贸易公司/进出口商、关务/报关员、老板</w:t>
      </w:r>
    </w:p>
    <w:p>
      <w:r>
        <w:rPr>
          <w:b/>
        </w:rPr>
        <w:t>贸易方向：</w:t>
      </w:r>
      <w:r>
        <w:t>越南进出口及境内流转，按企业模式确认</w:t>
      </w:r>
    </w:p>
    <w:p>
      <w:r>
        <w:rPr>
          <w:b/>
        </w:rPr>
        <w:t>适用边界：</w:t>
      </w:r>
      <w:r>
        <w:t>非关税区/DNCX企业及相关货物流转；海关监管条件确认；不能仅凭营业执照推定优惠</w:t>
      </w:r>
    </w:p>
    <w:p>
      <w:r>
        <w:rPr>
          <w:b/>
        </w:rPr>
        <w:t>所需证据：</w:t>
      </w:r>
      <w:r>
        <w:t>企业模式、监管条件、海关确认及货物流向记录</w:t>
      </w:r>
    </w:p>
    <w:p>
      <w:r>
        <w:rPr>
          <w:b/>
        </w:rPr>
        <w:t>发布日期：</w:t>
      </w:r>
      <w:r>
        <w:t>2026-10-01（签发）；2026-10-07（执行解读）</w:t>
      </w:r>
    </w:p>
    <w:p>
      <w:r>
        <w:rPr>
          <w:b/>
        </w:rPr>
        <w:t>生效日期：</w:t>
      </w:r>
      <w:r>
        <w:t>2026-10-01；具体区优惠起点按海关确认通知</w:t>
      </w:r>
    </w:p>
    <w:p>
      <w:r>
        <w:rPr>
          <w:b/>
        </w:rPr>
        <w:t>状态：</w:t>
      </w:r>
      <w:r>
        <w:t>已生效</w:t>
      </w:r>
    </w:p>
    <w:p>
      <w:r>
        <w:rPr>
          <w:b/>
        </w:rPr>
        <w:t>事件概述：</w:t>
      </w:r>
      <w:r>
        <w:t>10月7日执行解读涉及10月1日生效法令；官方扫描原件18—20页核实海关监管设施与确认要求。此处为管理层提醒，完整法规预警另文展开。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业务判断：确认不足可能影响优惠资格和清关安排；摄像、数据及设备维护成本应独立评估，不预估税率。</w:t>
      </w:r>
    </w:p>
    <w:p>
      <w:r>
        <w:rPr>
          <w:b/>
        </w:rPr>
        <w:t>行动建议：</w:t>
      </w:r>
      <w:r>
        <w:t>客户提供区成立决定、海关确认及代码；优惠报价以确认日起、货物适用及单证为前提，不泛化所有DNCX适用。</w:t>
      </w:r>
    </w:p>
    <w:p>
      <w:r>
        <w:rPr>
          <w:b/>
        </w:rPr>
        <w:t>交叉验证：</w:t>
      </w:r>
      <w:r>
        <w:t>已交叉验证（官方原件第18—20页与解读；技术附录尚未完整核验）</w:t>
      </w:r>
    </w:p>
    <w:p>
      <w:r>
        <w:rPr>
          <w:b/>
        </w:rPr>
        <w:t>来源：</w:t>
      </w:r>
      <w:r>
        <w:t>https://vanban.chinhphu.vn/?docid=219809&amp;pageid=27160；https://datafiles.chinhphu.vn/cpp/files/vbpq/2026/10/378_2026_nd-cp_01102026-signed.signed.pdf；https://thuehaiquan.tapchikinhtetaichinh.vn/khu-phi-thue-quan-phai-dap-ung-dieu-kien-giam-sat-hai-quan-168902.html</w:t>
      </w:r>
    </w:p>
    <w:p>
      <w:pPr>
        <w:pStyle w:val="Heading2"/>
      </w:pPr>
      <w:r>
        <w:t>3 Cốc Nam与Tân Thanh分时段：周末提前预约</w:t>
      </w:r>
    </w:p>
    <w:p>
      <w:r>
        <w:rPr>
          <w:i/>
        </w:rPr>
        <w:t>Tiếp tục kéo dài thời gian thông quan tại lối Cốc Nam (Lạng Sơn)</w:t>
      </w:r>
    </w:p>
    <w:p>
      <w:r>
        <w:rPr>
          <w:b/>
        </w:rPr>
        <w:t>摘要：</w:t>
      </w:r>
      <w:r>
        <w:t>Cốc Nam北京08—18时、Tân Thanh08—19时；前者周末须预约。</w:t>
      </w:r>
    </w:p>
    <w:p>
      <w:r>
        <w:rPr>
          <w:b/>
        </w:rPr>
        <w:t>文号：</w:t>
      </w:r>
      <w:r>
        <w:t>1774/BQLKKTCK-DN（官方文书页面标示；附件提取层文号留空）</w:t>
      </w:r>
    </w:p>
    <w:p>
      <w:r>
        <w:rPr>
          <w:b/>
        </w:rPr>
        <w:t>发布机构：</w:t>
      </w:r>
      <w:r>
        <w:t>同登—谅山口岸经济区管理委员会</w:t>
      </w:r>
    </w:p>
    <w:p>
      <w:r>
        <w:rPr>
          <w:b/>
        </w:rPr>
        <w:t>相关读者：</w:t>
      </w:r>
      <w:r>
        <w:t>工厂/发货人、物流/货代、贸易公司/进出口商</w:t>
      </w:r>
    </w:p>
    <w:p>
      <w:r>
        <w:rPr>
          <w:b/>
        </w:rPr>
        <w:t>贸易方向：</w:t>
      </w:r>
      <w:r>
        <w:t>中国→越南；反向货流另核当地安排</w:t>
      </w:r>
    </w:p>
    <w:p>
      <w:r>
        <w:rPr>
          <w:b/>
        </w:rPr>
        <w:t>适用边界：</w:t>
      </w:r>
      <w:r>
        <w:t>经Cốc Nam/Tân Thanh运输的货物；分通道核窗口和预约，历史时段不保证当前受理</w:t>
      </w:r>
    </w:p>
    <w:p>
      <w:r>
        <w:rPr>
          <w:b/>
        </w:rPr>
        <w:t>所需证据：</w:t>
      </w:r>
      <w:r>
        <w:t>口岸代理当日窗口、预约确认及车辆/货物清单</w:t>
      </w:r>
    </w:p>
    <w:p>
      <w:r>
        <w:rPr>
          <w:b/>
        </w:rPr>
        <w:t>发布日期：</w:t>
      </w:r>
      <w:r>
        <w:t>2026-10-01（官方网页）；2026-10-07（执行解读）</w:t>
      </w:r>
    </w:p>
    <w:p>
      <w:r>
        <w:rPr>
          <w:b/>
        </w:rPr>
        <w:t>生效日期：</w:t>
      </w:r>
      <w:r>
        <w:t>2026-10-01至另行通知</w:t>
      </w:r>
    </w:p>
    <w:p>
      <w:r>
        <w:rPr>
          <w:b/>
        </w:rPr>
        <w:t>状态：</w:t>
      </w:r>
      <w:r>
        <w:t>已生效</w:t>
      </w:r>
    </w:p>
    <w:p>
      <w:r>
        <w:rPr>
          <w:b/>
        </w:rPr>
        <w:t>事件概述：</w:t>
      </w:r>
      <w:r>
        <w:t>官方附件确认自10月1日起至另行通知，Cốc Nam—Lũng Nghịu为北京时间每天08:00—18:00（越南07:00—17:00）；Tân Thanh—Pò Chài为北京08:00—19:00（越南07:00—18:00）。Cốc Nam周末、节假日须按双方规定预约。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业务判断：到错通道或错用中国时区可增加等待和过夜成本；窗口不是承诺清关时长。</w:t>
      </w:r>
    </w:p>
    <w:p>
      <w:r>
        <w:rPr>
          <w:b/>
        </w:rPr>
        <w:t>行动建议：</w:t>
      </w:r>
      <w:r>
        <w:t>排车前核具体通道、预约和截止受理时间；报价区分正常时段与等待、过夜费用，不承诺全部口岸同一时段。</w:t>
      </w:r>
    </w:p>
    <w:p>
      <w:r>
        <w:rPr>
          <w:b/>
        </w:rPr>
        <w:t>交叉验证：</w:t>
      </w:r>
      <w:r>
        <w:t>已交叉验证（官方附件执行时间与独立解读一致；签发日及页内文号待视觉补核）</w:t>
      </w:r>
    </w:p>
    <w:p>
      <w:r>
        <w:rPr>
          <w:b/>
        </w:rPr>
        <w:t>来源：</w:t>
      </w:r>
      <w:r>
        <w:t>https://banqlktck.langson.gov.vn/van-ban-chi-dao-dieu-hanh/tiep-tuc-thuc-hien-thi-diem-thoi-gian-thong-quan-tai-duong-chuyen-dung-van-chuyen-hang-hoa-khu-vuc-moc-1088-2-1089-va-lo.html；https://banqlktck.langson.gov.vn/upload/105366/20261001/thong_bao_tiep_tuc_thuc_hien_thong_quan__tai_Duong_chuyen_dung_van_chuyen_hang_hoa_va_loi_thong_quan_coc_nam_82497.pdf；https://thuehaiquan.tapchikinhtetaichinh.vn/tiep-tuc-keo-dai-thoi-gian-thong-quan-tai-loi-coc-nam-lang-son-168933.html</w:t>
      </w:r>
    </w:p>
    <w:p>
      <w:pPr>
        <w:pStyle w:val="Heading2"/>
      </w:pPr>
      <w:r>
        <w:t>4 区域VIII数字单证培训：今天核试报与退回机制</w:t>
      </w:r>
    </w:p>
    <w:p>
      <w:r>
        <w:rPr>
          <w:i/>
        </w:rPr>
        <w:t>Hải quan khu vực VIII tập huấn về triển khai số hóa chứng từ</w:t>
      </w:r>
    </w:p>
    <w:p>
      <w:r>
        <w:rPr>
          <w:b/>
        </w:rPr>
        <w:t>摘要：</w:t>
      </w:r>
      <w:r>
        <w:t>芒街今日拟培训数字单证；先取模板、试报回执和退回处理路径。</w:t>
      </w:r>
    </w:p>
    <w:p>
      <w:r>
        <w:rPr>
          <w:b/>
        </w:rPr>
        <w:t>文号：</w:t>
      </w:r>
      <w:r>
        <w:t>1434/QĐ-CHQ（2026-08-26，既有格式决定）</w:t>
      </w:r>
    </w:p>
    <w:p>
      <w:r>
        <w:rPr>
          <w:b/>
        </w:rPr>
        <w:t>发布机构：</w:t>
      </w:r>
      <w:r>
        <w:t>Chi cục Hải quan khu vực VIII</w:t>
      </w:r>
    </w:p>
    <w:p>
      <w:r>
        <w:rPr>
          <w:b/>
        </w:rPr>
        <w:t>相关读者：</w:t>
      </w:r>
      <w:r>
        <w:t>物流/货代、贸易公司/进出口商、关务/报关员</w:t>
      </w:r>
    </w:p>
    <w:p>
      <w:r>
        <w:rPr>
          <w:b/>
        </w:rPr>
        <w:t>贸易方向：</w:t>
      </w:r>
      <w:r>
        <w:t>越南进口/出口；以实际口岸覆盖为准</w:t>
      </w:r>
    </w:p>
    <w:p>
      <w:r>
        <w:rPr>
          <w:b/>
        </w:rPr>
        <w:t>适用边界：</w:t>
      </w:r>
      <w:r>
        <w:t>区域VIII、芒街相关申报企业及代理；培训准备不等于全部企业强制上线</w:t>
      </w:r>
    </w:p>
    <w:p>
      <w:r>
        <w:rPr>
          <w:b/>
        </w:rPr>
        <w:t>所需证据：</w:t>
      </w:r>
      <w:r>
        <w:t>数字单证模板、软件版本、试报及退回回执</w:t>
      </w:r>
    </w:p>
    <w:p>
      <w:r>
        <w:rPr>
          <w:b/>
        </w:rPr>
        <w:t>发布日期：</w:t>
      </w:r>
      <w:r>
        <w:t>2026-10-08 18:30（越南时间；北京时间19:30）</w:t>
      </w:r>
    </w:p>
    <w:p>
      <w:r>
        <w:rPr>
          <w:b/>
        </w:rPr>
        <w:t>生效日期：</w:t>
      </w:r>
      <w:r>
        <w:t>培训安排2026-10-08/09；既有格式决定原件及上线边界待核验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10月8日培训220人，10月9日芒街场拟130人；报道涉及软件升级、ECUS.AI或人工制作数字单证。此为培训及准备，不是新增生效令，也不证明所有企业已上线。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业务判断：格式错误会增加退回和改单；报价保留资料完整及系统可用前提。</w:t>
      </w:r>
    </w:p>
    <w:p>
      <w:r>
        <w:rPr>
          <w:b/>
        </w:rPr>
        <w:t>行动建议：</w:t>
      </w:r>
      <w:r>
        <w:t>操作岗今天向芒街代理索取模板、测试回执与退回处理路径；核人工备选及软件版本，不把软件供应商作为唯一法定入口。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https://thuehaiquan.tapchikinhtetaichinh.vn/hai-quan-khu-vuc-viii-tap-huan-ve-trien-khai-so-hoa-chung-tu-169013.html</w:t>
      </w:r>
    </w:p>
    <w:p>
      <w:pPr>
        <w:pStyle w:val="Heading2"/>
      </w:pPr>
      <w:r>
        <w:t>5 单一窗口分权更新：先核接收机关，不重复申报</w:t>
      </w:r>
    </w:p>
    <w:p>
      <w:r>
        <w:rPr>
          <w:i/>
        </w:rPr>
        <w:t>Thực hiện thủ tục qua Cổng thông tin một cửa quốc gia theo mô hình chính quyền mới</w:t>
      </w:r>
    </w:p>
    <w:p>
      <w:r>
        <w:rPr>
          <w:b/>
        </w:rPr>
        <w:t>摘要：</w:t>
      </w:r>
      <w:r>
        <w:t>188项程序中65项下放地方，先确认受理机关和系统入口。</w:t>
      </w:r>
    </w:p>
    <w:p>
      <w:r>
        <w:rPr>
          <w:b/>
        </w:rPr>
        <w:t>文号：</w:t>
      </w:r>
      <w:r>
        <w:t>报道未列新增统一公文号</w:t>
      </w:r>
    </w:p>
    <w:p>
      <w:r>
        <w:rPr>
          <w:b/>
        </w:rPr>
        <w:t>发布机构：</w:t>
      </w:r>
      <w:r>
        <w:t>Cục Hải quan / 相关主管机关（报道转述）</w:t>
      </w:r>
    </w:p>
    <w:p>
      <w:r>
        <w:rPr>
          <w:b/>
        </w:rPr>
        <w:t>相关读者：</w:t>
      </w:r>
      <w:r>
        <w:t>贸易公司/进出口商、关务/报关员</w:t>
      </w:r>
    </w:p>
    <w:p>
      <w:r>
        <w:rPr>
          <w:b/>
        </w:rPr>
        <w:t>贸易方向：</w:t>
      </w:r>
      <w:r>
        <w:t>越南进口/出口</w:t>
      </w:r>
    </w:p>
    <w:p>
      <w:r>
        <w:rPr>
          <w:b/>
        </w:rPr>
        <w:t>适用边界：</w:t>
      </w:r>
      <w:r>
        <w:t>需经单一窗口办理许可证或专检的企业；仅涉及实际使用的行政事项与接收机关</w:t>
      </w:r>
    </w:p>
    <w:p>
      <w:r>
        <w:rPr>
          <w:b/>
        </w:rPr>
        <w:t>所需证据：</w:t>
      </w:r>
      <w:r>
        <w:t>业务事项名称、受理机关、账户及受理回执</w:t>
      </w:r>
    </w:p>
    <w:p>
      <w:r>
        <w:rPr>
          <w:b/>
        </w:rPr>
        <w:t>发布日期：</w:t>
      </w:r>
      <w:r>
        <w:t>2026-10-05（报道）</w:t>
      </w:r>
    </w:p>
    <w:p>
      <w:r>
        <w:rPr>
          <w:b/>
        </w:rPr>
        <w:t>生效日期：</w:t>
      </w:r>
      <w:r>
        <w:t>执行口径见正文；原件及具体生效日待核验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海关对第三阶段188项程序复核，其中65项已下放地方；已有国家公共服务门户的程序拟只交换结果。报道明确C/O系统连接模式不因发证机关下放而改变。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业务判断：错选受理机关可延误清关；不能据此认定所有程序已经切换。</w:t>
      </w:r>
    </w:p>
    <w:p>
      <w:r>
        <w:rPr>
          <w:b/>
        </w:rPr>
        <w:t>行动建议：</w:t>
      </w:r>
      <w:r>
        <w:t>逐票核对C/O、食品安全和化学品许可接收机关及系统入口，保留受理回执，避免重复提交。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https://thuehaiquan.tapchikinhtetaichinh.vn/thuc-hien-thu-tuc-qua-cong-thong-tin-mot-cua-quoc-gia-theo-mo-hinh-chinh-quyen-moi-168755.html</w:t>
      </w:r>
    </w:p>
    <w:p>
      <w:pPr>
        <w:pStyle w:val="Heading2"/>
      </w:pPr>
      <w:r>
        <w:t>6 免税设备清理：先确认办理海关与E31原产地资料</w:t>
      </w:r>
    </w:p>
    <w:p>
      <w:r>
        <w:rPr>
          <w:i/>
        </w:rPr>
        <w:t>Thanh lý máy móc miễn thuế, doanh nghiệp cần xác định đúng nơi làm thủ tục</w:t>
      </w:r>
    </w:p>
    <w:p>
      <w:r>
        <w:rPr>
          <w:b/>
        </w:rPr>
        <w:t>摘要：</w:t>
      </w:r>
      <w:r>
        <w:t>免税设备折旧结束不等于可直接内销，先核办理机关和税费证据。</w:t>
      </w:r>
    </w:p>
    <w:p>
      <w:r>
        <w:rPr>
          <w:b/>
        </w:rPr>
        <w:t>文号：</w:t>
      </w:r>
      <w:r>
        <w:t>个案答复文号未披露；引用38/2015/TT-BTC第85条第3款、33/2023/TT-BTC</w:t>
      </w:r>
    </w:p>
    <w:p>
      <w:r>
        <w:rPr>
          <w:b/>
        </w:rPr>
        <w:t>发布机构：</w:t>
      </w:r>
      <w:r>
        <w:t>Cục Hải quan（Intops答复被转述）</w:t>
      </w:r>
    </w:p>
    <w:p>
      <w:r>
        <w:rPr>
          <w:b/>
        </w:rPr>
        <w:t>相关读者：</w:t>
      </w:r>
      <w:r>
        <w:t>工厂/发货人、贸易公司/进出口商、关务/报关员</w:t>
      </w:r>
    </w:p>
    <w:p>
      <w:r>
        <w:rPr>
          <w:b/>
        </w:rPr>
        <w:t>贸易方向：</w:t>
      </w:r>
      <w:r>
        <w:t>越南进口及境内处置；逐票核模式</w:t>
      </w:r>
    </w:p>
    <w:p>
      <w:r>
        <w:rPr>
          <w:b/>
        </w:rPr>
        <w:t>适用边界：</w:t>
      </w:r>
      <w:r>
        <w:t>需处置免税设备、E31原料或相关原产地资料的企业；不是所有设备均可免税转让；E31用途和C/O另核</w:t>
      </w:r>
    </w:p>
    <w:p>
      <w:r>
        <w:rPr>
          <w:b/>
        </w:rPr>
        <w:t>所需证据：</w:t>
      </w:r>
      <w:r>
        <w:t>原进口申报、免税依据、设备去向与C/O资料</w:t>
      </w:r>
    </w:p>
    <w:p>
      <w:r>
        <w:rPr>
          <w:b/>
        </w:rPr>
        <w:t>发布日期：</w:t>
      </w:r>
      <w:r>
        <w:t>2026-10-06（报道）</w:t>
      </w:r>
    </w:p>
    <w:p>
      <w:r>
        <w:rPr>
          <w:b/>
        </w:rPr>
        <w:t>生效日期：</w:t>
      </w:r>
      <w:r>
        <w:t>既有规则的个案解释；新答复签发日待核验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10月6日Intops答复报道涉及免税项目设备清理：需登记免税目录者向目录登记海关办理，否则向原进口申报海关办理；E31转内销的原产地提交问题须依实际资料核定。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报道执行口径待个案原件核验；不能依据折旧直接承诺免补税或复用原C/O。</w:t>
      </w:r>
    </w:p>
    <w:p>
      <w:r>
        <w:rPr>
          <w:b/>
        </w:rPr>
        <w:t>行动建议：</w:t>
      </w:r>
      <w:r>
        <w:t>先取设备原申报、免税目录、所有权及去向；向主管海关核清理形式、转用途税费和C/O资料后报价。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https://thuehaiquan.tapchikinhtetaichinh.vn/thanh-ly-may-moc-mien-thue-doanh-nghiep-can-xac-dinh-dung-noi-lam-thu-tuc-168793.html</w:t>
      </w:r>
    </w:p>
    <w:p>
      <w:pPr>
        <w:pStyle w:val="Heading2"/>
      </w:pPr>
      <w:r>
        <w:t>7 平台销售与佣金分账：保留扣缴及付款证据</w:t>
      </w:r>
    </w:p>
    <w:p>
      <w:r>
        <w:rPr>
          <w:i/>
        </w:rPr>
        <w:t>Người kinh doanh, chủ sàn TMĐT cần đối chiếu dữ liệu doanh thu để tránh sai sót nghĩa vụ thuế</w:t>
      </w:r>
    </w:p>
    <w:p>
      <w:r>
        <w:rPr>
          <w:b/>
        </w:rPr>
        <w:t>摘要：</w:t>
      </w:r>
      <w:r>
        <w:t>平台货款、佣金与扣缴分开对账；访谈不替代税务公文原件。</w:t>
      </w:r>
    </w:p>
    <w:p>
      <w:r>
        <w:rPr>
          <w:b/>
        </w:rPr>
        <w:t>文号：</w:t>
      </w:r>
      <w:r>
        <w:t>7403/CT-TMĐT（报道转述；原件未取得）</w:t>
      </w:r>
    </w:p>
    <w:p>
      <w:r>
        <w:rPr>
          <w:b/>
        </w:rPr>
        <w:t>发布机构：</w:t>
      </w:r>
      <w:r>
        <w:t>Cục Thuế（访谈转述，原件待核）</w:t>
      </w:r>
    </w:p>
    <w:p>
      <w:r>
        <w:rPr>
          <w:b/>
        </w:rPr>
        <w:t>相关读者：</w:t>
      </w:r>
      <w:r>
        <w:t>工厂/发货人、贸易公司/进出口商、老板</w:t>
      </w:r>
    </w:p>
    <w:p>
      <w:r>
        <w:rPr>
          <w:b/>
        </w:rPr>
        <w:t>贸易方向：</w:t>
      </w:r>
      <w:r>
        <w:t>电商交易；不据此推定进口税已缴</w:t>
      </w:r>
    </w:p>
    <w:p>
      <w:r>
        <w:rPr>
          <w:b/>
        </w:rPr>
        <w:t>适用边界：</w:t>
      </w:r>
      <w:r>
        <w:t>多平台销售、佣金或扣缴资料需对账的主体；税务访谈仅作对账提醒；7403原件与税率未核</w:t>
      </w:r>
    </w:p>
    <w:p>
      <w:r>
        <w:rPr>
          <w:b/>
        </w:rPr>
        <w:t>所需证据：</w:t>
      </w:r>
      <w:r>
        <w:t>平台结算单、佣金合同、付款及扣缴记录</w:t>
      </w:r>
    </w:p>
    <w:p>
      <w:r>
        <w:rPr>
          <w:b/>
        </w:rPr>
        <w:t>发布日期：</w:t>
      </w:r>
      <w:r>
        <w:t>2026-10-08 19:47（越南时间；北京时间20:47）</w:t>
      </w:r>
    </w:p>
    <w:p>
      <w:r>
        <w:rPr>
          <w:b/>
        </w:rPr>
        <w:t>生效日期：</w:t>
      </w:r>
      <w:r>
        <w:t>原件及适用日期待核验；不新增确定税率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10月8日访谈讨论独立联盟营销与工资收入区分，强调多平台收入和扣缴资料对账。原件、适用主体与税率口径未完成核验，本条只作证据链管理提醒，不据访谈直接改变税费。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业务判断：净到账不等于完整收入证明，佣金也不是进口货值；不得把平台扣缴等同进口税已缴。</w:t>
      </w:r>
    </w:p>
    <w:p>
      <w:r>
        <w:rPr>
          <w:b/>
        </w:rPr>
        <w:t>行动建议：</w:t>
      </w:r>
      <w:r>
        <w:t>客户开发及对账将货款、平台费用、佣金和税款分列；取得合同、付款与扣缴记录，税务岗核原件后再调整税费口径。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https://thuehaiquan.tapchikinhtetaichinh.vn/nguoi-kinh-doanh-chu-san-tmdt-can-doi-chieu-du-lieu-doanh-thu-de-tranh-sai-sot-nghia-vu-thue-168969.html</w:t>
      </w:r>
    </w:p>
    <w:p>
      <w:pPr>
        <w:pStyle w:val="Heading2"/>
      </w:pPr>
      <w:r>
        <w:t>8 报价先锁交货地点、保险范围与HS证据</w:t>
      </w:r>
    </w:p>
    <w:p>
      <w:r>
        <w:rPr>
          <w:i/>
        </w:rPr>
        <w:t>Doanh nghiệp xuất nhập khẩu cần lưu ý gì khi thực hiện hợp đồng ngoại thương?</w:t>
      </w:r>
    </w:p>
    <w:p>
      <w:r>
        <w:rPr>
          <w:b/>
        </w:rPr>
        <w:t>摘要：</w:t>
      </w:r>
      <w:r>
        <w:t>交货术语必须写具体地点；保险及HS证据不足时不做固定包干报价。</w:t>
      </w:r>
    </w:p>
    <w:p>
      <w:r>
        <w:rPr>
          <w:b/>
        </w:rPr>
        <w:t>文号：</w:t>
      </w:r>
      <w:r>
        <w:t>2026-10-08 ITPC培训；非新增法规</w:t>
      </w:r>
    </w:p>
    <w:p>
      <w:r>
        <w:rPr>
          <w:b/>
        </w:rPr>
        <w:t>发布机构：</w:t>
      </w:r>
      <w:r>
        <w:t>ITPC（培训）；财政部主管专刊报道</w:t>
      </w:r>
    </w:p>
    <w:p>
      <w:r>
        <w:rPr>
          <w:b/>
        </w:rPr>
        <w:t>相关读者：</w:t>
      </w:r>
      <w:r>
        <w:t>工厂/发货人、物流/货代、贸易公司/进出口商、老板</w:t>
      </w:r>
    </w:p>
    <w:p>
      <w:r>
        <w:rPr>
          <w:b/>
        </w:rPr>
        <w:t>贸易方向：</w:t>
      </w:r>
      <w:r>
        <w:t>中越/越美等实际方向；目的国要求另核</w:t>
      </w:r>
    </w:p>
    <w:p>
      <w:r>
        <w:rPr>
          <w:b/>
        </w:rPr>
        <w:t>适用边界：</w:t>
      </w:r>
      <w:r>
        <w:t>签订外贸合同或固定包干物流报价的企业；交货地点、承保范围及税费条件均须合同确认</w:t>
      </w:r>
    </w:p>
    <w:p>
      <w:r>
        <w:rPr>
          <w:b/>
        </w:rPr>
        <w:t>所需证据：</w:t>
      </w:r>
      <w:r>
        <w:t>合同指定地点、Incoterms版本、保单及HS技术证据</w:t>
      </w:r>
    </w:p>
    <w:p>
      <w:r>
        <w:rPr>
          <w:b/>
        </w:rPr>
        <w:t>发布日期：</w:t>
      </w:r>
      <w:r>
        <w:t>2026-10-09 06:59（越南时间；北京时间07:59）</w:t>
      </w:r>
    </w:p>
    <w:p>
      <w:r>
        <w:rPr>
          <w:b/>
        </w:rPr>
        <w:t>生效日期：</w:t>
      </w:r>
      <w:r>
        <w:t>不适用：培训与业务研究，非新增法规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10月9日报道ITPC培训提醒写清Incoterms版本及指定地点，并核HS和保险范围。国际贸易规则不替代合同的所有权、付款与违约约定，具体承保除外责任仍按保单确认。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业务判断：术语缩写不完整容易遗漏本地费用与风险责任；本条不创造新税率或归类结论。</w:t>
      </w:r>
    </w:p>
    <w:p>
      <w:r>
        <w:rPr>
          <w:b/>
        </w:rPr>
        <w:t>行动建议：</w:t>
      </w:r>
      <w:r>
        <w:t>报价模板同时核指定地点、交付责任、装卸与本地费用、保险除外条款；机器或组合货物附技术证据，未知税费不承诺固定包干。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https://thuehaiquan.tapchikinhtetaichinh.vn/doanh-nghiep-xuat-nhap-khau-can-luu-y-gi-khi-thuc-hien-hop-dong-ngoai-thuong-169014.html</w:t>
      </w:r>
    </w:p>
    <w:p>
      <w:pPr>
        <w:pStyle w:val="Heading2"/>
      </w:pPr>
      <w:r>
        <w:t>9 谅山10月7日留场173车：节后排车逐通道确认</w:t>
      </w:r>
    </w:p>
    <w:p>
      <w:r>
        <w:rPr>
          <w:i/>
        </w:rPr>
        <w:t>Tình hình xuất nhập khẩu hàng hóa qua các cửa khẩu tỉnh Lạng Sơn ngày 07/10/2026</w:t>
      </w:r>
    </w:p>
    <w:p>
      <w:r>
        <w:rPr>
          <w:b/>
        </w:rPr>
        <w:t>摘要：</w:t>
      </w:r>
      <w:r>
        <w:t>10月7日留场173车，其中水果103车；数据不能直接推导运价。</w:t>
      </w:r>
    </w:p>
    <w:p>
      <w:r>
        <w:rPr>
          <w:b/>
        </w:rPr>
        <w:t>文号：</w:t>
      </w:r>
      <w:r>
        <w:t>官方口岸运行日报；未列文号</w:t>
      </w:r>
    </w:p>
    <w:p>
      <w:r>
        <w:rPr>
          <w:b/>
        </w:rPr>
        <w:t>发布机构：</w:t>
      </w:r>
      <w:r>
        <w:t>谅山省工贸厅</w:t>
      </w:r>
    </w:p>
    <w:p>
      <w:r>
        <w:rPr>
          <w:b/>
        </w:rPr>
        <w:t>相关读者：</w:t>
      </w:r>
      <w:r>
        <w:t>工厂/发货人、物流/货代、老板</w:t>
      </w:r>
    </w:p>
    <w:p>
      <w:r>
        <w:rPr>
          <w:b/>
        </w:rPr>
        <w:t>贸易方向：</w:t>
      </w:r>
      <w:r>
        <w:t>中国↔越南；按通道和货类确认</w:t>
      </w:r>
    </w:p>
    <w:p>
      <w:r>
        <w:rPr>
          <w:b/>
        </w:rPr>
        <w:t>适用边界：</w:t>
      </w:r>
      <w:r>
        <w:t>经谅山相关口岸排车的企业；173车为10月7日历史统计，不是当前实时队列</w:t>
      </w:r>
    </w:p>
    <w:p>
      <w:r>
        <w:rPr>
          <w:b/>
        </w:rPr>
        <w:t>所需证据：</w:t>
      </w:r>
      <w:r>
        <w:t>当日通道受理、代理队列反馈及车辆预约</w:t>
      </w:r>
    </w:p>
    <w:p>
      <w:r>
        <w:rPr>
          <w:b/>
        </w:rPr>
        <w:t>发布日期：</w:t>
      </w:r>
      <w:r>
        <w:t>2026-10-08 08:06（越南时间；北京时间09:06）</w:t>
      </w:r>
    </w:p>
    <w:p>
      <w:r>
        <w:rPr>
          <w:b/>
        </w:rPr>
        <w:t>生效日期：</w:t>
      </w:r>
      <w:r>
        <w:t>不适用：2026-10-07运行统计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10月7日进出口1371车；越南20:00（北京21:00）留场173车，其中水果103车、榴莲67车。官方称当日未出现异常拥堵；单日留场不能直接代表某客户排队时长。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业务判断：仅作排班背景；不据单日数据给固定等待时长或运价加成。</w:t>
      </w:r>
    </w:p>
    <w:p>
      <w:r>
        <w:rPr>
          <w:b/>
        </w:rPr>
        <w:t>行动建议：</w:t>
      </w:r>
      <w:r>
        <w:t>节后派车前由代理核通道、货类、预约与实时队列，水果客户同步核温控和检疫资料。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https://soct.langson.gov.vn/tin-tuc-su-kien/xuat-nhap-khau/tinh-hinh-xuat-nhap-khau-hang-hoa-qua-cac-cua-khau-tinh-lang-son-ngay-07-10-2026.html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c>
          <w:tcPr>
            <w:tcW w:type="dxa" w:w="2498"/>
          </w:tcPr>
          <w:p>
            <w:r>
              <w:t>数据日期</w:t>
            </w:r>
          </w:p>
        </w:tc>
        <w:tc>
          <w:tcPr>
            <w:tcW w:type="dxa" w:w="2498"/>
          </w:tcPr>
          <w:p>
            <w:r>
              <w:t>指标</w:t>
            </w:r>
          </w:p>
        </w:tc>
        <w:tc>
          <w:tcPr>
            <w:tcW w:type="dxa" w:w="2498"/>
          </w:tcPr>
          <w:p>
            <w:r>
              <w:t>数据</w:t>
            </w:r>
          </w:p>
        </w:tc>
        <w:tc>
          <w:tcPr>
            <w:tcW w:type="dxa" w:w="2498"/>
          </w:tcPr>
          <w:p>
            <w:r>
              <w:t>来源</w:t>
            </w:r>
          </w:p>
        </w:tc>
      </w:tr>
      <w:tr>
        <w:tc>
          <w:tcPr>
            <w:tcW w:type="dxa" w:w="2498"/>
          </w:tcPr>
          <w:p>
            <w:r>
              <w:t>2026年10月7日</w:t>
            </w:r>
          </w:p>
        </w:tc>
        <w:tc>
          <w:tcPr>
            <w:tcW w:type="dxa" w:w="2498"/>
          </w:tcPr>
          <w:p>
            <w:r>
              <w:t>进出口车辆</w:t>
            </w:r>
          </w:p>
        </w:tc>
        <w:tc>
          <w:tcPr>
            <w:tcW w:type="dxa" w:w="2498"/>
          </w:tcPr>
          <w:p>
            <w:r>
              <w:t>1371车</w:t>
            </w:r>
          </w:p>
        </w:tc>
        <w:tc>
          <w:tcPr>
            <w:tcW w:type="dxa" w:w="2498"/>
          </w:tcPr>
          <w:p>
            <w:r>
              <w:t>https://soct.langson.gov.vn/tin-tuc-su-kien/xuat-nhap-khau/tinh-hinh-xuat-nhap-khau-hang-hoa-qua-cac-cua-khau-tinh-lang-son-ngay-07-10-2026.html</w:t>
            </w:r>
          </w:p>
        </w:tc>
      </w:tr>
      <w:tr>
        <w:tc>
          <w:tcPr>
            <w:tcW w:type="dxa" w:w="2498"/>
          </w:tcPr>
          <w:p>
            <w:r>
              <w:t>2026年10月7日21:00北京时间／20:00越南时间</w:t>
            </w:r>
          </w:p>
        </w:tc>
        <w:tc>
          <w:tcPr>
            <w:tcW w:type="dxa" w:w="2498"/>
          </w:tcPr>
          <w:p>
            <w:r>
              <w:t>留场车辆</w:t>
            </w:r>
          </w:p>
        </w:tc>
        <w:tc>
          <w:tcPr>
            <w:tcW w:type="dxa" w:w="2498"/>
          </w:tcPr>
          <w:p>
            <w:r>
              <w:t>173车；水果103车，内含榴莲67车</w:t>
            </w:r>
          </w:p>
        </w:tc>
        <w:tc>
          <w:tcPr>
            <w:tcW w:type="dxa" w:w="2498"/>
          </w:tcPr>
          <w:p>
            <w:r>
              <w:t>https://soct.langson.gov.vn/tin-tuc-su-kien/xuat-nhap-khau/tinh-hinh-xuat-nhap-khau-hang-hoa-qua-cac-cua-khau-tinh-lang-son-ngay-07-10-2026.html</w:t>
            </w:r>
          </w:p>
        </w:tc>
      </w:tr>
    </w:tbl>
    <w:p>
      <w:pPr>
        <w:pStyle w:val="Heading2"/>
      </w:pPr>
      <w:r>
        <w:t>10 加工与DNCX草案：准备账册差异，不提前取消申报</w:t>
      </w:r>
    </w:p>
    <w:p>
      <w:r>
        <w:rPr>
          <w:i/>
        </w:rPr>
        <w:t>Hoàn thiện quy định hải quan về gia công, sản xuất xuất khẩu</w:t>
      </w:r>
    </w:p>
    <w:p>
      <w:r>
        <w:rPr>
          <w:b/>
        </w:rPr>
        <w:t>摘要：</w:t>
      </w:r>
      <w:r>
        <w:t>加工、账册和DNCX流程仍属草案，当前照现行程序办理。</w:t>
      </w:r>
    </w:p>
    <w:p>
      <w:r>
        <w:rPr>
          <w:b/>
        </w:rPr>
        <w:t>文号：</w:t>
      </w:r>
      <w:r>
        <w:t>征求意见稿；正式文号与附件待取得</w:t>
      </w:r>
    </w:p>
    <w:p>
      <w:r>
        <w:rPr>
          <w:b/>
        </w:rPr>
        <w:t>发布机构：</w:t>
      </w:r>
      <w:r>
        <w:t>Cục Hải quan（征求意见会议）</w:t>
      </w:r>
    </w:p>
    <w:p>
      <w:r>
        <w:rPr>
          <w:b/>
        </w:rPr>
        <w:t>相关读者：</w:t>
      </w:r>
      <w:r>
        <w:t>工厂/发货人、贸易公司/进出口商、关务/报关员、老板</w:t>
      </w:r>
    </w:p>
    <w:p>
      <w:r>
        <w:rPr>
          <w:b/>
        </w:rPr>
        <w:t>贸易方向：</w:t>
      </w:r>
      <w:r>
        <w:t>越南加工贸易及DNCX业务</w:t>
      </w:r>
    </w:p>
    <w:p>
      <w:r>
        <w:rPr>
          <w:b/>
        </w:rPr>
        <w:t>适用边界：</w:t>
      </w:r>
      <w:r>
        <w:t>加工出口与DNCX企业；征求意见稿仅作准备，继续按现行有效规则</w:t>
      </w:r>
    </w:p>
    <w:p>
      <w:r>
        <w:rPr>
          <w:b/>
        </w:rPr>
        <w:t>所需证据：</w:t>
      </w:r>
      <w:r>
        <w:t>现行SOP、BOM、库存、耗用与申报差异清单</w:t>
      </w:r>
    </w:p>
    <w:p>
      <w:r>
        <w:rPr>
          <w:b/>
        </w:rPr>
        <w:t>发布日期：</w:t>
      </w:r>
      <w:r>
        <w:t>2026-10-07（会议报道）</w:t>
      </w:r>
    </w:p>
    <w:p>
      <w:r>
        <w:rPr>
          <w:b/>
        </w:rPr>
        <w:t>生效日期：</w:t>
      </w:r>
      <w:r>
        <w:t>尚未生效；草案原件及最终日期待核验</w:t>
      </w:r>
    </w:p>
    <w:p>
      <w:r>
        <w:rPr>
          <w:b/>
        </w:rPr>
        <w:t>状态：</w:t>
      </w:r>
      <w:r>
        <w:t>征求意见稿</w:t>
      </w:r>
    </w:p>
    <w:p>
      <w:r>
        <w:rPr>
          <w:b/>
        </w:rPr>
        <w:t>事件概述：</w:t>
      </w:r>
      <w:r>
        <w:t>10月7日会议报道讨论生产场所通知、外包加工、外部存储、库存及决算账册、销毁和监管责任分工；部分拟免申报情形仍须预先通知，目前不能按草案改变既有申报。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业务判断：准备数据与职责清单有价值；不得把拟议免报当作已经免报。</w:t>
      </w:r>
    </w:p>
    <w:p>
      <w:r>
        <w:rPr>
          <w:b/>
        </w:rPr>
        <w:t>行动建议：</w:t>
      </w:r>
      <w:r>
        <w:t>盘点生产、仓储、外包地址与库存证据；整理拟议流程差异，正式签发及主管海关确认后再改SOP。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https://thuehaiquan.tapchikinhtetaichinh.vn/hoan-thien-quy-dinh-hai-quan-ve-gia-cong-san-xuat-xuat-khau-168877.html</w:t>
      </w:r>
    </w:p>
    <w:p>
      <w:pPr>
        <w:pStyle w:val="Heading1"/>
      </w:pPr>
      <w:r>
        <w:t>海关处罚案件分析</w:t>
      </w:r>
    </w:p>
    <w:p>
      <w:r>
        <w:t>保留3案；已确认行政处罚/判决0案。完整分析见同日海关日报。</w:t>
      </w:r>
    </w:p>
    <w:p>
      <w:pPr>
        <w:pStyle w:val="Heading2"/>
      </w:pPr>
      <w:r>
        <w:t>案件1. 芒街960公斤冷冻食品：无来源证明，查获待处理</w:t>
      </w:r>
    </w:p>
    <w:p>
      <w:r>
        <w:t>9月30日查获960公斤冷冻食品，10月6日报道，最终处罚未披露。Skygroup需在承运前核来源、进口及卫生检疫文件，缺证暂停接单。</w:t>
      </w:r>
    </w:p>
    <w:p>
      <w:r>
        <w:t>案件阶段：已查获；移交处理，最终处罚/判决待核验</w:t>
      </w:r>
    </w:p>
    <w:p>
      <w:r>
        <w:t>关键事实：冷冻未成熟鸡蛋；Bình Ngọc海岸，Móng Cái 1；Vạn Gia港海关协作；事件 2026-09-30；报道 2026-10-06</w:t>
      </w:r>
    </w:p>
    <w:p>
      <w:r>
        <w:t>罚款、货值、补税：未披露/待核验，非零。</w:t>
      </w:r>
    </w:p>
    <w:p>
      <w:r>
        <w:t>防范动作：装运前核合法进口、货物卫生检疫及来源资料，冷链记录不能替代合法来源；缺证暂停承运。</w:t>
      </w:r>
    </w:p>
    <w:p>
      <w:r>
        <w:t>未交叉验证-待核实；来源：https://thuehaiquan.tapchikinhtetaichinh.vn/hai-quan-phoi-hop-chan-dung-xe-cho-gan-1-tan-thuc-pham-dong-lanh-168824.html</w:t>
      </w:r>
    </w:p>
    <w:p>
      <w:pPr>
        <w:pStyle w:val="Heading2"/>
      </w:pPr>
      <w:r>
        <w:t>案件2. 广治10吨白糖案：刑事立案不等于已判决</w:t>
      </w:r>
    </w:p>
    <w:p>
      <w:r>
        <w:t>报道确认查获10,000公斤白糖并刑事立案，尚非判决。Skygroup应在承运前核合法进口、来源及原产地链条。</w:t>
      </w:r>
    </w:p>
    <w:p>
      <w:r>
        <w:t>案件阶段：刑事立案/被告人立案；调查中，未核实判决</w:t>
      </w:r>
    </w:p>
    <w:p>
      <w:r>
        <w:t>关键事实：泰国产白糖；Sê Pôn河，Tân Thành/Lao Bảo越老边境；事件 2026-09-20；报道 2026-10-05</w:t>
      </w:r>
    </w:p>
    <w:p>
      <w:r>
        <w:t>罚款、货值、补税：未披露/待核验，非零。</w:t>
      </w:r>
    </w:p>
    <w:p>
      <w:r>
        <w:t>防范动作：核合法口岸、进口单证与真实原产地；泰国产与老挝发运地分别核验，糖类贸易救济适用另行核实。</w:t>
      </w:r>
    </w:p>
    <w:p>
      <w:r>
        <w:t>未交叉验证-待核实；来源：https://thuehaiquan.tapchikinhtetaichinh.vn/khoi-to-cac-bi-can-ve-toi-buon-lau-van-chuyen-trai-phep-10-tan-duong-168738.html</w:t>
      </w:r>
    </w:p>
    <w:p>
      <w:pPr>
        <w:pStyle w:val="Heading2"/>
      </w:pPr>
      <w:r>
        <w:t>案件3. 暂进口工程设备称遗失：2票逾期申报待核查</w:t>
      </w:r>
    </w:p>
    <w:p>
      <w:r>
        <w:t>2票暂进口设备逾期，企业称遗失却无公安证明。海关要求先核查，尚未作出最终处罚；Skygroup先追设备去向和期限证据。</w:t>
      </w:r>
    </w:p>
    <w:p>
      <w:r>
        <w:t>案件阶段：核查中；地方建议行政处罚，未确认已处罚</w:t>
      </w:r>
    </w:p>
    <w:p>
      <w:r>
        <w:t>关键事实：工程施工设备；Hữu Nghị；设备实际去向待核验；事件 事件：2018/2019暂进口；2023年到期；报道 2026-10-05</w:t>
      </w:r>
    </w:p>
    <w:p>
      <w:r>
        <w:t>罚款、货值、补税：未披露/待核验，非零。</w:t>
      </w:r>
    </w:p>
    <w:p>
      <w:r>
        <w:t>防范动作：建立暂进口期限台账，盘点序列号和去向；遗失及时报案留证，补税或改变用途必须取得主管机关确认。</w:t>
      </w:r>
    </w:p>
    <w:p>
      <w:r>
        <w:t>未交叉验证-待核实；来源：https://thuehaiquan.tapchikinhtetaichinh.vn/lam-ro-hang-tam-nhap-tai-xuat-bi-mat-truoc-khi-xu-ly-168735.html</w:t>
      </w:r>
    </w:p>
    <w:p>
      <w:pPr>
        <w:pStyle w:val="Heading1"/>
      </w:pPr>
      <w:r>
        <w:t>今日行动建议</w:t>
      </w:r>
    </w:p>
    <w:p>
      <w:pPr>
        <w:pStyle w:val="ListNumber"/>
      </w:pPr>
      <w:r>
        <w:t>装运前取得型号、用途、技术参数和主管部门书面答复；归类与专检分开核定，缺证时不承诺免检或包税包清关。</w:t>
      </w:r>
    </w:p>
    <w:p>
      <w:pPr>
        <w:pStyle w:val="ListNumber"/>
      </w:pPr>
      <w:r>
        <w:t>操作岗今天向芒街代理索取模板、测试回执与退回处理路径；核人工备选及软件版本，不把软件供应商作为唯一法定入口。</w:t>
      </w:r>
    </w:p>
    <w:p>
      <w:pPr>
        <w:pStyle w:val="ListNumber"/>
      </w:pPr>
      <w:r>
        <w:t>排车前核具体通道、预约和截止受理时间；报价区分正常时段与等待、过夜费用，不承诺全部口岸同一时段。</w:t>
      </w:r>
    </w:p>
    <w:p>
      <w:pPr>
        <w:pStyle w:val="ListNumber"/>
      </w:pPr>
      <w:r>
        <w:t>报价模板同时核指定地点、交付责任、装卸与本地费用、保险除外条款；机器或组合货物附技术证据，未知税费不承诺固定包干。</w:t>
      </w:r>
    </w:p>
    <w:p>
      <w:pPr>
        <w:pStyle w:val="ListNumber"/>
      </w:pPr>
      <w:r>
        <w:t>客户开发及对账将货款、平台费用、佣金和税款分列；取得合同、付款与扣缴记录，税务岗核原件后再调整税费口径。</w:t>
      </w:r>
    </w:p>
    <w:p>
      <w:pPr>
        <w:pStyle w:val="ListNumber"/>
      </w:pPr>
      <w:r>
        <w:t>关务与客户经理在下一票同类业务承接前落实3案证据清单；内部建议期限不是法定期限。</w:t>
      </w:r>
    </w:p>
    <w:p>
      <w:pPr>
        <w:pStyle w:val="Heading1"/>
      </w:pPr>
      <w:r>
        <w:t>未来7天观察事项</w:t>
      </w:r>
    </w:p>
    <w:p>
      <w:pPr>
        <w:pStyle w:val="ListBullet"/>
      </w:pPr>
      <w:r>
        <w:t>10月15日127/128及21757系统准备，今天内部复核代理版本、字段与回执；上线时刻待口岸确认。</w:t>
      </w:r>
    </w:p>
    <w:p>
      <w:pPr>
        <w:pStyle w:val="ListBullet"/>
      </w:pPr>
      <w:r>
        <w:t>取得能效答复与1725附件，按客户型号确定专检及标签，不推定免检。</w:t>
      </w:r>
    </w:p>
    <w:p>
      <w:pPr>
        <w:pStyle w:val="ListBullet"/>
      </w:pPr>
      <w:r>
        <w:t>周末Cốc Nam预约、口岸截止受理及实时队列；10月7日统计不当成今日队列。</w:t>
      </w:r>
    </w:p>
    <w:p>
      <w:pPr>
        <w:pStyle w:val="ListBullet"/>
      </w:pPr>
      <w:r>
        <w:t>378号技术附录与客户海关确认通知、加工/DNCX草案最终签发。</w:t>
      </w:r>
    </w:p>
    <w:p>
      <w:pPr>
        <w:pStyle w:val="ListBullet"/>
      </w:pPr>
      <w:r>
        <w:t>三案最终执法或司法结果、7403税务原件及客户付款扣缴证据。</w:t>
      </w:r>
    </w:p>
    <w:p>
      <w:pPr>
        <w:pStyle w:val="Heading1"/>
      </w:pPr>
      <w:r>
        <w:t>今日关联提醒</w:t>
      </w:r>
    </w:p>
    <w:p>
      <w:r>
        <w:t>重大关务法规详见 越南关务法规预警-2026-10-09.md；同一事项在商业简报仅保留行动影响，避免重复展开。</w:t>
      </w:r>
    </w:p>
    <w:sectPr w:rsidR="00FC693F" w:rsidRPr="0006063C" w:rsidSect="00034616">
      <w:footerReference w:type="default" r:id="rId9"/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6"/>
      </w:rPr>
      <w:t>Skygroup Logistics Viet Nam Company Limited | vietnam@goskygroup.vn | +84-0832756118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3" w:lineRule="auto"/>
    </w:pPr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越南商业政策每日简报 2026-10-09</dc:title>
  <dc:subject>越南商业政策、关务与合规管理层简报</dc:subject>
  <dc:creator>Skygroup Logistics Viet Nam Company Limited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