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越南商业政策每日简报 2026-09-25</w:t>
      </w:r>
    </w:p>
    <w:p>
      <w:pPr>
        <w:jc w:val="center"/>
      </w:pPr>
      <w:r>
        <w:rPr>
          <w:color w:val="525252"/>
          <w:sz w:val="19"/>
        </w:rPr>
        <w:t>Skygroup Logistics Viet Nam</w:t>
        <w:br/>
        <w:t>2026年09月25日11:25（北京时间） / 2026年09月25日10:25（越南时间）</w:t>
        <w:br/>
        <w:t>覆盖窗口：2026年9月19日至2026年9月25日</w:t>
      </w:r>
    </w:p>
    <w:p>
      <w:pPr>
        <w:pStyle w:val="Heading1"/>
      </w:pPr>
      <w:r>
        <w:t>核心结论</w:t>
      </w:r>
    </w:p>
    <w:p>
      <w:pPr>
        <w:pStyle w:val="ListBullet"/>
      </w:pPr>
      <w:r>
        <w:t>21692/CHQ-CNTT今日执行，首票申报前须核VNACCS企业资料、有效用户和授权角色。</w:t>
      </w:r>
    </w:p>
    <w:p>
      <w:pPr>
        <w:pStyle w:val="ListBullet"/>
      </w:pPr>
      <w:r>
        <w:t>DNCX未使用进口料件原状再出口可按条件使用B13且无需A42，但必须证明未加工及交易路径。</w:t>
      </w:r>
    </w:p>
    <w:p>
      <w:pPr>
        <w:pStyle w:val="ListBullet"/>
      </w:pPr>
      <w:r>
        <w:t>DNCX物流服务并非自动适用0%增值税，报价和发票须按服务性质、消费地点、用途及凭证逐项判断。</w:t>
      </w:r>
    </w:p>
    <w:p>
      <w:pPr>
        <w:pStyle w:val="Heading1"/>
      </w:pPr>
      <w:r>
        <w:t>今日行动建议</w:t>
      </w:r>
    </w:p>
    <w:p>
      <w:pPr>
        <w:pStyle w:val="ListNumber"/>
      </w:pPr>
      <w:r>
        <w:t>首票申报前完成VNACCS账户核验并记录异常。</w:t>
      </w:r>
    </w:p>
    <w:p>
      <w:pPr>
        <w:pStyle w:val="ListNumber"/>
      </w:pPr>
      <w:r>
        <w:t>为DNCX再出口建立原进口单、库存、未加工证据、境外接收方和B13单证检查表。</w:t>
      </w:r>
    </w:p>
    <w:p>
      <w:pPr>
        <w:pStyle w:val="ListNumber"/>
      </w:pPr>
      <w:r>
        <w:t>更新DNCX物流服务税率矩阵，仓租、办公室租赁和员工接送不得套用0%。</w:t>
      </w:r>
    </w:p>
    <w:p>
      <w:pPr>
        <w:pStyle w:val="ListNumber"/>
      </w:pPr>
      <w:r>
        <w:t>抽查加工与出口生产客户近60日HS、估价、原产地和料件核销资料。</w:t>
      </w:r>
    </w:p>
    <w:p>
      <w:pPr>
        <w:pStyle w:val="Heading1"/>
      </w:pPr>
      <w:r>
        <w:t>政策与商业情报</w:t>
      </w:r>
    </w:p>
    <w:p>
      <w:pPr>
        <w:pStyle w:val="Heading2"/>
      </w:pPr>
      <w:r>
        <w:t>1 9月25日起企业须清洗VNACCS用户数据</w:t>
      </w:r>
    </w:p>
    <w:p>
      <w:r>
        <w:rPr>
          <w:i/>
        </w:rPr>
        <w:t>Hải quan làm sạch dữ liệu doanh nghiệp trên hệ thống và quản lý người sử dụng từ 25/9</w:t>
      </w:r>
    </w:p>
    <w:p>
      <w:r>
        <w:rPr>
          <w:b/>
        </w:rPr>
        <w:t>摘要：</w:t>
      </w:r>
      <w:r>
        <w:t>VNACCS企业及用户数据清洗今日启动，申报前须核账户状态。</w:t>
      </w:r>
    </w:p>
    <w:p>
      <w:r>
        <w:rPr>
          <w:b/>
        </w:rPr>
        <w:t>文号：</w:t>
      </w:r>
      <w:r>
        <w:t>21692/CHQ-CNTT</w:t>
      </w:r>
    </w:p>
    <w:p>
      <w:r>
        <w:rPr>
          <w:b/>
        </w:rPr>
        <w:t>发布机构：</w:t>
      </w:r>
      <w:r>
        <w:t>越南海关总局</w:t>
      </w:r>
    </w:p>
    <w:p>
      <w:r>
        <w:rPr>
          <w:b/>
        </w:rPr>
        <w:t>发布日期：</w:t>
      </w:r>
      <w:r>
        <w:t>公文签发日期待核验；2026-09-22（报道）</w:t>
      </w:r>
    </w:p>
    <w:p>
      <w:r>
        <w:rPr>
          <w:b/>
        </w:rPr>
        <w:t>生效日期：</w:t>
      </w:r>
      <w:r>
        <w:t>2026-09-25</w:t>
      </w:r>
    </w:p>
    <w:p>
      <w:r>
        <w:rPr>
          <w:b/>
        </w:rPr>
        <w:t>状态：</w:t>
      </w:r>
      <w:r>
        <w:t>已生效</w:t>
      </w:r>
    </w:p>
    <w:p>
      <w:r>
        <w:rPr>
          <w:b/>
        </w:rPr>
        <w:t>事件概述：</w:t>
      </w:r>
      <w:r>
        <w:t>海关总局要求各区域海关通知企业，自9月25日起登录企业用户注册管理系统，按公文附件复核、更新和清洗已登记的VNACCS企业及用户信息；企业入口为dksd.customs.gov.vn/client/external。</w:t>
      </w:r>
    </w:p>
    <w:p>
      <w:r>
        <w:rPr>
          <w:b/>
        </w:rPr>
        <w:t>关注原因：</w:t>
      </w:r>
      <w:r>
        <w:t>今日为执行首日，错误账户、失效人员或授权资料不完整可能直接影响登录和申报。</w:t>
      </w:r>
    </w:p>
    <w:p>
      <w:r>
        <w:rPr>
          <w:b/>
        </w:rPr>
        <w:t>影响主体：</w:t>
      </w:r>
      <w:r>
        <w:t>所有已注册VNACCS账户的进出口企业、报关代理及企业系统管理员。</w:t>
      </w:r>
    </w:p>
    <w:p>
      <w:r>
        <w:rPr>
          <w:b/>
        </w:rPr>
        <w:t>业务影响：</w:t>
      </w:r>
      <w:r>
        <w:t>账号或授权资料未及时清理可能影响申报连续性；报价和时效承诺应排除客户账户无法使用造成的等待。</w:t>
      </w:r>
    </w:p>
    <w:p>
      <w:r>
        <w:rPr>
          <w:b/>
        </w:rPr>
        <w:t>行动建议：</w:t>
      </w:r>
      <w:r>
        <w:t>今日首票申报前登录系统复核企业资料、有效用户、授权角色和联系方式，并记录异常反馈。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https://thuehaiquan.tapchikinhtetaichinh.vn/hai-quan-lam-sach-du-lieu-doanh-nghiep-tren-he-thong-va-quan-ly-nguoi-su-dung-tu-25-9-167634.html</w:t>
      </w:r>
    </w:p>
    <w:p>
      <w:pPr>
        <w:pStyle w:val="Heading2"/>
      </w:pPr>
      <w:r>
        <w:t>2 DNCX未使用进口料件原状再出口可用B13</w:t>
      </w:r>
    </w:p>
    <w:p>
      <w:r>
        <w:rPr>
          <w:i/>
        </w:rPr>
        <w:t>Doanh nghiệp chế xuất tái xuất nguyên liệu chưa sử dụng thế nào?</w:t>
      </w:r>
    </w:p>
    <w:p>
      <w:r>
        <w:rPr>
          <w:b/>
        </w:rPr>
        <w:t>摘要：</w:t>
      </w:r>
      <w:r>
        <w:t>未加工进口料件原状再出口可用B13，无需A42改用途申报。</w:t>
      </w:r>
    </w:p>
    <w:p>
      <w:r>
        <w:rPr>
          <w:b/>
        </w:rPr>
        <w:t>文号：</w:t>
      </w:r>
      <w:r>
        <w:t>依据121/2025/TT-BTC、167/2025/NĐ-CP及1357/QĐ-TCHQ</w:t>
      </w:r>
    </w:p>
    <w:p>
      <w:r>
        <w:rPr>
          <w:b/>
        </w:rPr>
        <w:t>发布机构：</w:t>
      </w:r>
      <w:r>
        <w:t>越南海关总局</w:t>
      </w:r>
    </w:p>
    <w:p>
      <w:r>
        <w:rPr>
          <w:b/>
        </w:rPr>
        <w:t>发布日期：</w:t>
      </w:r>
      <w:r>
        <w:t>2026-09-24</w:t>
      </w:r>
    </w:p>
    <w:p>
      <w:r>
        <w:rPr>
          <w:b/>
        </w:rPr>
        <w:t>生效日期：</w:t>
      </w:r>
      <w:r>
        <w:t>按现行规定执行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海关答复DNCX：因生产计划变化而未使用、仍保持原状的进口原料物资再出口时，办理出口手续，无需以A42申报改变用途；符合条件的进口后未加工货物可使用B13，相关商业发票或销售单据须按交易场景准备。</w:t>
      </w:r>
    </w:p>
    <w:p>
      <w:r>
        <w:rPr>
          <w:b/>
        </w:rPr>
        <w:t>关注原因：</w:t>
      </w:r>
      <w:r>
        <w:t>A42与B13选择会影响申报流程、税务处理、料件核销和后续稽查证据。</w:t>
      </w:r>
    </w:p>
    <w:p>
      <w:r>
        <w:rPr>
          <w:b/>
        </w:rPr>
        <w:t>影响主体：</w:t>
      </w:r>
      <w:r>
        <w:t>DNCX、加工贸易和出口生产企业及其境外集团调拨业务。</w:t>
      </w:r>
    </w:p>
    <w:p>
      <w:r>
        <w:rPr>
          <w:b/>
        </w:rPr>
        <w:t>业务影响：</w:t>
      </w:r>
      <w:r>
        <w:t>只有未加工、原状再出口且交易路径符合条件时才能使用该口径；报价需包含库存核对、料件追踪和B13单证准备。</w:t>
      </w:r>
    </w:p>
    <w:p>
      <w:r>
        <w:rPr>
          <w:b/>
        </w:rPr>
        <w:t>行动建议：</w:t>
      </w:r>
      <w:r>
        <w:t>核实原进口报关单、库存状态、未加工证据、境外接收方和商业单据，再决定B13；不将个案答复泛化至已投入生产料件。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https://thuehaiquan.tapchikinhtetaichinh.vn/doanh-nghiep-che-xuat-tai-xuat-nguyen-lieu-chua-su-dung-the-nao-167874.html</w:t>
      </w:r>
    </w:p>
    <w:p>
      <w:pPr>
        <w:pStyle w:val="Heading2"/>
      </w:pPr>
      <w:r>
        <w:t>3 DNCX物流服务0%增值税须同时满足用途和地点条件</w:t>
      </w:r>
    </w:p>
    <w:p>
      <w:r>
        <w:rPr>
          <w:i/>
        </w:rPr>
        <w:t>Dịch vụ cung cấp cho doanh nghiệp chế xuất khi nào được áp dụng thuế GTGT 0%?</w:t>
      </w:r>
    </w:p>
    <w:p>
      <w:r>
        <w:rPr>
          <w:b/>
        </w:rPr>
        <w:t>摘要：</w:t>
      </w:r>
      <w:r>
        <w:t>运输、装卸等服务满足区内消费及生产出口条件时可适用0%。</w:t>
      </w:r>
    </w:p>
    <w:p>
      <w:r>
        <w:rPr>
          <w:b/>
        </w:rPr>
        <w:t>文号：</w:t>
      </w:r>
      <w:r>
        <w:t>12221/NBI-QLDN3</w:t>
      </w:r>
    </w:p>
    <w:p>
      <w:r>
        <w:rPr>
          <w:b/>
        </w:rPr>
        <w:t>发布机构：</w:t>
      </w:r>
      <w:r>
        <w:t>宁平省税务机关</w:t>
      </w:r>
    </w:p>
    <w:p>
      <w:r>
        <w:rPr>
          <w:b/>
        </w:rPr>
        <w:t>发布日期：</w:t>
      </w:r>
      <w:r>
        <w:t>2026-09-24</w:t>
      </w:r>
    </w:p>
    <w:p>
      <w:r>
        <w:rPr>
          <w:b/>
        </w:rPr>
        <w:t>生效日期：</w:t>
      </w:r>
      <w:r>
        <w:t>按现行规定执行</w:t>
      </w:r>
    </w:p>
    <w:p>
      <w:r>
        <w:rPr>
          <w:b/>
        </w:rPr>
        <w:t>状态：</w:t>
      </w:r>
      <w:r>
        <w:t>已签发</w:t>
      </w:r>
    </w:p>
    <w:p>
      <w:r>
        <w:rPr>
          <w:b/>
        </w:rPr>
        <w:t>事件概述：</w:t>
      </w:r>
      <w:r>
        <w:t>税务机关说明，直接向DNCX提供、在非关税区内消费并直接服务出口生产的运输、集装箱升降、装卸及相关单证、封志、操作、包装等服务，在满足法定条件时可适用0%增值税；房屋、办公室、仓库租赁及员工接送等不适用。</w:t>
      </w:r>
    </w:p>
    <w:p>
      <w:r>
        <w:rPr>
          <w:b/>
        </w:rPr>
        <w:t>关注原因：</w:t>
      </w:r>
      <w:r>
        <w:t>物流报价常把DNCX客户等同0%税率，忽略服务性质、消费地点和用途证据。</w:t>
      </w:r>
    </w:p>
    <w:p>
      <w:r>
        <w:rPr>
          <w:b/>
        </w:rPr>
        <w:t>影响主体：</w:t>
      </w:r>
      <w:r>
        <w:t>向DNCX提供运输、报关、装卸、仓储及配套服务的物流企业和客户。</w:t>
      </w:r>
    </w:p>
    <w:p>
      <w:r>
        <w:rPr>
          <w:b/>
        </w:rPr>
        <w:t>业务影响：</w:t>
      </w:r>
      <w:r>
        <w:t>报价与发票须逐项拆分可适用0%的服务和明确排除项；证据不足时不能承诺0%，否则存在补税和处罚风险。</w:t>
      </w:r>
    </w:p>
    <w:p>
      <w:r>
        <w:rPr>
          <w:b/>
        </w:rPr>
        <w:t>行动建议：</w:t>
      </w:r>
      <w:r>
        <w:t>按服务项目建立税率矩阵，留存合同、DNCX资格、服务地点、出口生产用途和付款凭证；仓租及员工接送单独计税。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https://thuehaiquan.tapchikinhtetaichinh.vn/dich-vu-cung-cap-cho-doanh-nghiep-che-xuat-khi-nao-duoc-ap-dung-thue-gtgt-0-167818.html</w:t>
      </w:r>
    </w:p>
    <w:p>
      <w:pPr>
        <w:pStyle w:val="Heading2"/>
      </w:pPr>
      <w:r>
        <w:t>4 127号通知统一各类运输工具出入境申报指标</w:t>
      </w:r>
    </w:p>
    <w:p>
      <w:r>
        <w:rPr>
          <w:i/>
        </w:rPr>
        <w:t>Thống nhất chỉ tiêu khai báo phương tiện xuất nhập cảnh, quá cảnh, chuyển cảng</w:t>
      </w:r>
    </w:p>
    <w:p>
      <w:r>
        <w:rPr>
          <w:b/>
        </w:rPr>
        <w:t>摘要：</w:t>
      </w:r>
      <w:r>
        <w:t>10月15日起各类运输工具按独立指标、必填项和代码表申报。</w:t>
      </w:r>
    </w:p>
    <w:p>
      <w:r>
        <w:rPr>
          <w:b/>
        </w:rPr>
        <w:t>文号：</w:t>
      </w:r>
      <w:r>
        <w:t>127/2026/TT-BTC</w:t>
      </w:r>
    </w:p>
    <w:p>
      <w:r>
        <w:rPr>
          <w:b/>
        </w:rPr>
        <w:t>发布机构：</w:t>
      </w:r>
      <w:r>
        <w:t>越南财政部</w:t>
      </w:r>
    </w:p>
    <w:p>
      <w:r>
        <w:rPr>
          <w:b/>
        </w:rPr>
        <w:t>发布日期：</w:t>
      </w:r>
      <w:r>
        <w:t>2026-08-27</w:t>
      </w:r>
    </w:p>
    <w:p>
      <w:r>
        <w:rPr>
          <w:b/>
        </w:rPr>
        <w:t>生效日期：</w:t>
      </w:r>
      <w:r>
        <w:t>2026-10-15</w:t>
      </w:r>
    </w:p>
    <w:p>
      <w:r>
        <w:rPr>
          <w:b/>
        </w:rPr>
        <w:t>状态：</w:t>
      </w:r>
      <w:r>
        <w:t>已签发</w:t>
      </w:r>
    </w:p>
    <w:p>
      <w:r>
        <w:rPr>
          <w:b/>
        </w:rPr>
        <w:t>事件概述：</w:t>
      </w:r>
      <w:r>
        <w:t>通知按海船、航空器、内河船舶、道路车辆和国际联运列车分别设置申报指标、必填字段和代码表，并自生效日起替代50/2018/TT-BTC。</w:t>
      </w:r>
    </w:p>
    <w:p>
      <w:r>
        <w:rPr>
          <w:b/>
        </w:rPr>
        <w:t>关注原因：</w:t>
      </w:r>
      <w:r>
        <w:t>承运人、船代、车队和口岸代理须在生效前完成字段映射和系统测试。</w:t>
      </w:r>
    </w:p>
    <w:p>
      <w:r>
        <w:rPr>
          <w:b/>
        </w:rPr>
        <w:t>影响主体：</w:t>
      </w:r>
      <w:r>
        <w:t>海运、空运、陆运、铁路及内河运输承运人和代理。</w:t>
      </w:r>
    </w:p>
    <w:p>
      <w:r>
        <w:rPr>
          <w:b/>
        </w:rPr>
        <w:t>业务影响：</w:t>
      </w:r>
      <w:r>
        <w:t>漏填必填字段或代码错误可能导致申报退回、口岸等待及额外操作费用。</w:t>
      </w:r>
    </w:p>
    <w:p>
      <w:r>
        <w:rPr>
          <w:b/>
        </w:rPr>
        <w:t>行动建议：</w:t>
      </w:r>
      <w:r>
        <w:t>按附录I至V建立运输方式字段差异表，10月15日前完成模板、接口和操作SOP测试。</w:t>
      </w:r>
    </w:p>
    <w:p>
      <w:r>
        <w:rPr>
          <w:b/>
        </w:rPr>
        <w:t>交叉验证：</w:t>
      </w:r>
      <w:r>
        <w:t>已交叉验证</w:t>
      </w:r>
    </w:p>
    <w:p>
      <w:r>
        <w:rPr>
          <w:b/>
        </w:rPr>
        <w:t>来源：</w:t>
      </w:r>
      <w:r>
        <w:t>https://thuehaiquan.tapchikinhtetaichinh.vn/thong-nhat-chi-tieu-khai-bao-phuong-tien-xuat-nhap-canh-qua-canh-chuyen-cang-167543.html；https://vanban.chinhphu.vn/?classid=1&amp;docid=219370&amp;orggroupid=4&amp;pageid=27160</w:t>
      </w:r>
    </w:p>
    <w:p>
      <w:pPr>
        <w:pStyle w:val="Heading2"/>
      </w:pPr>
      <w:r>
        <w:t>5 336号法令明确单一窗口跨部门处理责任</w:t>
      </w:r>
    </w:p>
    <w:p>
      <w:r>
        <w:rPr>
          <w:i/>
        </w:rPr>
        <w:t>Phân định rõ trách nhiệm xử lý hồ sơ liên ngành theo cơ chế một cửa</w:t>
      </w:r>
    </w:p>
    <w:p>
      <w:r>
        <w:rPr>
          <w:b/>
        </w:rPr>
        <w:t>摘要：</w:t>
      </w:r>
      <w:r>
        <w:t>单一窗口统一收件，但各主管机关仍分别决定专业事项。</w:t>
      </w:r>
    </w:p>
    <w:p>
      <w:r>
        <w:rPr>
          <w:b/>
        </w:rPr>
        <w:t>文号：</w:t>
      </w:r>
      <w:r>
        <w:t>336/2026/NĐ-CP</w:t>
      </w:r>
    </w:p>
    <w:p>
      <w:r>
        <w:rPr>
          <w:b/>
        </w:rPr>
        <w:t>发布机构：</w:t>
      </w:r>
      <w:r>
        <w:t>越南政府</w:t>
      </w:r>
    </w:p>
    <w:p>
      <w:r>
        <w:rPr>
          <w:b/>
        </w:rPr>
        <w:t>发布日期：</w:t>
      </w:r>
      <w:r>
        <w:t>2026-08-22</w:t>
      </w:r>
    </w:p>
    <w:p>
      <w:r>
        <w:rPr>
          <w:b/>
        </w:rPr>
        <w:t>生效日期：</w:t>
      </w:r>
      <w:r>
        <w:t>2026-10-15</w:t>
      </w:r>
    </w:p>
    <w:p>
      <w:r>
        <w:rPr>
          <w:b/>
        </w:rPr>
        <w:t>状态：</w:t>
      </w:r>
      <w:r>
        <w:t>已签发</w:t>
      </w:r>
    </w:p>
    <w:p>
      <w:r>
        <w:rPr>
          <w:b/>
        </w:rPr>
        <w:t>事件概述：</w:t>
      </w:r>
      <w:r>
        <w:t>国家单一窗口统一接收、转送和反馈数据，海关负责门户技术管理，各专业部门仍对本领域证照和审查结果负责；电子拒收转纸质处理时须说明理由。</w:t>
      </w:r>
    </w:p>
    <w:p>
      <w:r>
        <w:rPr>
          <w:b/>
        </w:rPr>
        <w:t>关注原因：</w:t>
      </w:r>
      <w:r>
        <w:t>单一入口不等于单一审批机关，补件和异常处理仍需找对责任部门。</w:t>
      </w:r>
    </w:p>
    <w:p>
      <w:r>
        <w:rPr>
          <w:b/>
        </w:rPr>
        <w:t>影响主体：</w:t>
      </w:r>
      <w:r>
        <w:t>使用国家单一窗口办理海关、边防、检疫、港务及运输手续的企业。</w:t>
      </w:r>
    </w:p>
    <w:p>
      <w:r>
        <w:rPr>
          <w:b/>
        </w:rPr>
        <w:t>业务影响：</w:t>
      </w:r>
      <w:r>
        <w:t>客户资料清单和异常升级路径须按证件类别明确责任部门，避免只向海关追问。</w:t>
      </w:r>
    </w:p>
    <w:p>
      <w:r>
        <w:rPr>
          <w:b/>
        </w:rPr>
        <w:t>行动建议：</w:t>
      </w:r>
      <w:r>
        <w:t>在SOP中增加文件类型、主管机关、补件入口、纸质回退和响应状态字段。</w:t>
      </w:r>
    </w:p>
    <w:p>
      <w:r>
        <w:rPr>
          <w:b/>
        </w:rPr>
        <w:t>交叉验证：</w:t>
      </w:r>
      <w:r>
        <w:t>已交叉验证</w:t>
      </w:r>
    </w:p>
    <w:p>
      <w:r>
        <w:rPr>
          <w:b/>
        </w:rPr>
        <w:t>来源：</w:t>
      </w:r>
      <w:r>
        <w:t>https://thuehaiquan.tapchikinhtetaichinh.vn/phan-dinh-ro-trach-nhiem-xu-ly-ho-so-lien-nganh-theo-co-che-mot-cua-167555.html；https://chinhphu.vn/?classid=0&amp;docid=219265&amp;pageid=27160</w:t>
      </w:r>
    </w:p>
    <w:p>
      <w:pPr>
        <w:pStyle w:val="Heading2"/>
      </w:pPr>
      <w:r>
        <w:t>6 22034号公文明确特定N2O参考归类与专管分流</w:t>
      </w:r>
    </w:p>
    <w:p>
      <w:r>
        <w:rPr>
          <w:i/>
        </w:rPr>
        <w:t>N2O làm phụ gia thực phẩm thuộc mã HS nào?</w:t>
      </w:r>
    </w:p>
    <w:p>
      <w:r>
        <w:rPr>
          <w:b/>
        </w:rPr>
        <w:t>摘要：</w:t>
      </w:r>
      <w:r>
        <w:t>纯度不低于99%的特定一次性小钢瓶N2O参考归入2811.29.90。</w:t>
      </w:r>
    </w:p>
    <w:p>
      <w:r>
        <w:rPr>
          <w:b/>
        </w:rPr>
        <w:t>文号：</w:t>
      </w:r>
      <w:r>
        <w:t>22034/CQ-GSQL</w:t>
      </w:r>
    </w:p>
    <w:p>
      <w:r>
        <w:rPr>
          <w:b/>
        </w:rPr>
        <w:t>发布机构：</w:t>
      </w:r>
      <w:r>
        <w:t>越南海关总局</w:t>
      </w:r>
    </w:p>
    <w:p>
      <w:r>
        <w:rPr>
          <w:b/>
        </w:rPr>
        <w:t>发布日期：</w:t>
      </w:r>
      <w:r>
        <w:t>2026-09-22</w:t>
      </w:r>
    </w:p>
    <w:p>
      <w:r>
        <w:rPr>
          <w:b/>
        </w:rPr>
        <w:t>生效日期：</w:t>
      </w:r>
      <w:r>
        <w:t>个案答复，按现行规定执行</w:t>
      </w:r>
    </w:p>
    <w:p>
      <w:r>
        <w:rPr>
          <w:b/>
        </w:rPr>
        <w:t>状态：</w:t>
      </w:r>
      <w:r>
        <w:t>已签发</w:t>
      </w:r>
    </w:p>
    <w:p>
      <w:r>
        <w:rPr>
          <w:b/>
        </w:rPr>
        <w:t>事件概述：</w:t>
      </w:r>
      <w:r>
        <w:t>海关总局答复企业：N2O含量不低于99%、装于一次性不可再充装迷你钢瓶且用作食品添加剂时，参考归入2811.29.90；食品自我公布、进口食品安全检查、受控化学品许可及压力容器安全事项分别向卫生部和工贸部确认。</w:t>
      </w:r>
    </w:p>
    <w:p>
      <w:r>
        <w:rPr>
          <w:b/>
        </w:rPr>
        <w:t>关注原因：</w:t>
      </w:r>
      <w:r>
        <w:t>该答复同时触发HS、食品安全、化学品和压力容器管理，单凭品名报价容易遗漏前置手续。</w:t>
      </w:r>
    </w:p>
    <w:p>
      <w:r>
        <w:rPr>
          <w:b/>
        </w:rPr>
        <w:t>影响主体：</w:t>
      </w:r>
      <w:r>
        <w:t>进口食品级N2O、奶油发泡气弹、小型压力容器及受控化学品的客户。</w:t>
      </w:r>
    </w:p>
    <w:p>
      <w:r>
        <w:rPr>
          <w:b/>
        </w:rPr>
        <w:t>业务影响：</w:t>
      </w:r>
      <w:r>
        <w:t>2811.29.90仅适用于答复所述成分和包装条件；报价需另列食品安全、化学品许可、压力容器检验及可能的仓储等待。</w:t>
      </w:r>
    </w:p>
    <w:p>
      <w:r>
        <w:rPr>
          <w:b/>
        </w:rPr>
        <w:t>行动建议：</w:t>
      </w:r>
      <w:r>
        <w:t>收取COA纯度、钢瓶规格、可否再充装、用途、标签和SDS，再分别核HS及三个主管领域要求。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https://thuehaiquan.tapchikinhtetaichinh.vn/n2o-lam-phu-gia-thuc-pham-thuoc-ma-hs-nao-167817.html</w:t>
      </w:r>
    </w:p>
    <w:p>
      <w:pPr>
        <w:pStyle w:val="Heading2"/>
      </w:pPr>
      <w:r>
        <w:t>7 区域海关VI后续稽查42次发现34起违规</w:t>
      </w:r>
    </w:p>
    <w:p>
      <w:r>
        <w:rPr>
          <w:i/>
        </w:rPr>
        <w:t>Hải quan khu vực VI nâng hiệu quả hậu kiểm từ lựa chọn chuyên đề</w:t>
      </w:r>
    </w:p>
    <w:p>
      <w:r>
        <w:rPr>
          <w:b/>
        </w:rPr>
        <w:t>摘要：</w:t>
      </w:r>
      <w:r>
        <w:t>42次已完成稽查发现34起违规，30起已处罚，核定约28.5亿越盾。</w:t>
      </w:r>
    </w:p>
    <w:p>
      <w:r>
        <w:rPr>
          <w:b/>
        </w:rPr>
        <w:t>文号：</w:t>
      </w:r>
      <w:r>
        <w:t>区域海关VI年度后续稽查统计</w:t>
      </w:r>
    </w:p>
    <w:p>
      <w:r>
        <w:rPr>
          <w:b/>
        </w:rPr>
        <w:t>发布机构：</w:t>
      </w:r>
      <w:r>
        <w:t>区域海关第六分局</w:t>
      </w:r>
    </w:p>
    <w:p>
      <w:r>
        <w:rPr>
          <w:b/>
        </w:rPr>
        <w:t>发布日期：</w:t>
      </w:r>
      <w:r>
        <w:t>2026-09-24</w:t>
      </w:r>
    </w:p>
    <w:p>
      <w:r>
        <w:rPr>
          <w:b/>
        </w:rPr>
        <w:t>生效日期：</w:t>
      </w:r>
      <w:r>
        <w:t>统计截至报道日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区域海关VI已决定开展52次后续稽查、完成42次并发现34起违规，其中30起已处罚；核定总额2,850,147,955越盾，包括补税超过22.3亿、罚款超过5.21亿和滞纳金超过0.96亿，已入库2,583,507,185越盾。</w:t>
      </w:r>
    </w:p>
    <w:p>
      <w:r>
        <w:rPr>
          <w:b/>
        </w:rPr>
        <w:t>关注原因：</w:t>
      </w:r>
      <w:r>
        <w:t>约81%的已完成检查发现违规，显示后续稽查正聚焦高风险专题和加工、出口生产业务。</w:t>
      </w:r>
    </w:p>
    <w:p>
      <w:r>
        <w:rPr>
          <w:b/>
        </w:rPr>
        <w:t>影响主体：</w:t>
      </w:r>
      <w:r>
        <w:t>区域海关VI辖区及加工、出口生产、DNCX、高税差和复杂申报企业。</w:t>
      </w:r>
    </w:p>
    <w:p>
      <w:r>
        <w:rPr>
          <w:b/>
        </w:rPr>
        <w:t>业务影响：</w:t>
      </w:r>
      <w:r>
        <w:t>放行不代表风险结束；报价、归类、估价、原产地和料件核销证据须可追溯。</w:t>
      </w:r>
    </w:p>
    <w:p>
      <w:r>
        <w:rPr>
          <w:b/>
        </w:rPr>
        <w:t>行动建议：</w:t>
      </w:r>
      <w:r>
        <w:t>对加工、出口生产客户抽查近60日申报、BOM、估价、原产地及料件核销，异常票先自查并保全证据。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https://thuehaiquan.tapchikinhtetaichinh.vn/hai-quan-khu-vuc-vi-nang-hieu-qua-hau-kiem-tu-lua-chon-chuyen-de-167914.html</w:t>
      </w:r>
    </w:p>
    <w:p>
      <w:pPr>
        <w:pStyle w:val="Heading2"/>
      </w:pPr>
      <w:r>
        <w:t>8 平台个体经营者电子发票难点仍在研究</w:t>
      </w:r>
    </w:p>
    <w:p>
      <w:r>
        <w:rPr>
          <w:i/>
        </w:rPr>
        <w:t>Nghiên cứu tháo gỡ vướng mắc hóa đơn điện tử của hộ kinh doanh trên sàn thương mại điện tử</w:t>
      </w:r>
    </w:p>
    <w:p>
      <w:r>
        <w:rPr>
          <w:b/>
        </w:rPr>
        <w:t>摘要：</w:t>
      </w:r>
      <w:r>
        <w:t>电子发票障碍仍在研究，现行开票义务尚未被普遍豁免。</w:t>
      </w:r>
    </w:p>
    <w:p>
      <w:r>
        <w:rPr>
          <w:b/>
        </w:rPr>
        <w:t>文号：</w:t>
      </w:r>
      <w:r>
        <w:t>税务机关研究答复；正式方案待发布</w:t>
      </w:r>
    </w:p>
    <w:p>
      <w:r>
        <w:rPr>
          <w:b/>
        </w:rPr>
        <w:t>发布机构：</w:t>
      </w:r>
      <w:r>
        <w:t>越南税务总局</w:t>
      </w:r>
    </w:p>
    <w:p>
      <w:r>
        <w:rPr>
          <w:b/>
        </w:rPr>
        <w:t>发布日期：</w:t>
      </w:r>
      <w:r>
        <w:t>2026-09-18</w:t>
      </w:r>
    </w:p>
    <w:p>
      <w:r>
        <w:rPr>
          <w:b/>
        </w:rPr>
        <w:t>生效日期：</w:t>
      </w:r>
      <w:r>
        <w:t>尚未形成新规则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税务机关正在研究电商平台个体和家庭经营者电子发票障碍；年收入超过10亿越盾的主体仍适用现行电子发票要求。</w:t>
      </w:r>
    </w:p>
    <w:p>
      <w:r>
        <w:rPr>
          <w:b/>
        </w:rPr>
        <w:t>关注原因：</w:t>
      </w:r>
      <w:r>
        <w:t>客户容易把研究阶段误读为暂缓或豁免。</w:t>
      </w:r>
    </w:p>
    <w:p>
      <w:r>
        <w:rPr>
          <w:b/>
        </w:rPr>
        <w:t>影响主体：</w:t>
      </w:r>
      <w:r>
        <w:t>电商平台、个体经营者、代运营商及进口后线上销售客户。</w:t>
      </w:r>
    </w:p>
    <w:p>
      <w:r>
        <w:rPr>
          <w:b/>
        </w:rPr>
        <w:t>业务影响：</w:t>
      </w:r>
      <w:r>
        <w:t>报价仍须确认进口主体、销售主体、税号和开票路径。</w:t>
      </w:r>
    </w:p>
    <w:p>
      <w:r>
        <w:rPr>
          <w:b/>
        </w:rPr>
        <w:t>行动建议：</w:t>
      </w:r>
      <w:r>
        <w:t>明确告知“正在研究并非豁免”，留存平台订单、支付流水和进销项发票链。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https://thuehaiquan.tapchikinhtetaichinh.vn/nghien-cuu-thao-go-vuong-mac-hoa-don-dien-tu-cua-ho-kinh-doanh-tren-san-thuong-mai-dien-tu-167305.html</w:t>
      </w:r>
    </w:p>
    <w:p>
      <w:pPr>
        <w:pStyle w:val="Heading2"/>
      </w:pPr>
      <w:r>
        <w:t>9 越南出口商累计面对327起贸易救济案件</w:t>
      </w:r>
    </w:p>
    <w:p>
      <w:r>
        <w:rPr>
          <w:i/>
        </w:rPr>
        <w:t>Diễn đàn Phòng vệ thương mại 2026: Chuyển từ ứng phó sang quản trị rủi ro</w:t>
      </w:r>
    </w:p>
    <w:p>
      <w:r>
        <w:rPr>
          <w:b/>
        </w:rPr>
        <w:t>摘要：</w:t>
      </w:r>
      <w:r>
        <w:t>越南出口商在27个市场累计面对327起贸易救济案件。</w:t>
      </w:r>
    </w:p>
    <w:p>
      <w:r>
        <w:rPr>
          <w:b/>
        </w:rPr>
        <w:t>文号：</w:t>
      </w:r>
      <w:r>
        <w:t>2026年贸易救济论坛数据</w:t>
      </w:r>
    </w:p>
    <w:p>
      <w:r>
        <w:rPr>
          <w:b/>
        </w:rPr>
        <w:t>发布机构：</w:t>
      </w:r>
      <w:r>
        <w:t>越南工贸部贸易救济局</w:t>
      </w:r>
    </w:p>
    <w:p>
      <w:r>
        <w:rPr>
          <w:b/>
        </w:rPr>
        <w:t>发布日期：</w:t>
      </w:r>
      <w:r>
        <w:t>2026-09-18</w:t>
      </w:r>
    </w:p>
    <w:p>
      <w:r>
        <w:rPr>
          <w:b/>
        </w:rPr>
        <w:t>生效日期：</w:t>
      </w:r>
      <w:r>
        <w:t>数据截至2026年前9个月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越南出口商在27个市场累计面对327起贸易救济案件，2026年前9个月新增27起，比2025全年多4起；越南已发起62起调查并维持37项进口措施。</w:t>
      </w:r>
    </w:p>
    <w:p>
      <w:r>
        <w:rPr>
          <w:b/>
        </w:rPr>
        <w:t>关注原因：</w:t>
      </w:r>
      <w:r>
        <w:t>原产地、成本和供应链追溯已成为出口报价与客户准入变量。</w:t>
      </w:r>
    </w:p>
    <w:p>
      <w:r>
        <w:rPr>
          <w:b/>
        </w:rPr>
        <w:t>影响主体：</w:t>
      </w:r>
      <w:r>
        <w:t>越美及其他市场出口制造商、贸易商和跨境物流客户。</w:t>
      </w:r>
    </w:p>
    <w:p>
      <w:r>
        <w:rPr>
          <w:b/>
        </w:rPr>
        <w:t>业务影响：</w:t>
      </w:r>
      <w:r>
        <w:t>高风险品类报价需加入原产地及成本资料准备、问卷和核查协同成本。</w:t>
      </w:r>
    </w:p>
    <w:p>
      <w:r>
        <w:rPr>
          <w:b/>
        </w:rPr>
        <w:t>行动建议：</w:t>
      </w:r>
      <w:r>
        <w:t>对涉案品类建立生产商、原料来源、成本和原产地证据清单。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https://thuehaiquan.tapchikinhtetaichinh.vn/dien-dan-phong-ve-thuong-mai-2026-chuyen-tu-ung-pho-sang-quan-tri-rui-ro-167370.html</w:t>
      </w:r>
    </w:p>
    <w:p>
      <w:pPr>
        <w:pStyle w:val="Heading2"/>
      </w:pPr>
      <w:r>
        <w:t>10 拆分设备多批进口须登记清单并跟踪核销</w:t>
      </w:r>
    </w:p>
    <w:p>
      <w:r>
        <w:rPr>
          <w:i/>
        </w:rPr>
        <w:t>Nhập khẩu máy móc tháo rời và bài toán xác định tính đồng bộ</w:t>
      </w:r>
    </w:p>
    <w:p>
      <w:r>
        <w:rPr>
          <w:b/>
        </w:rPr>
        <w:t>摘要：</w:t>
      </w:r>
      <w:r>
        <w:t>多来源多批次拆分设备须登记部件清单并跟踪核销。</w:t>
      </w:r>
    </w:p>
    <w:p>
      <w:r>
        <w:rPr>
          <w:b/>
        </w:rPr>
        <w:t>文号：</w:t>
      </w:r>
      <w:r>
        <w:t>Thông tư 14/2015/TT-BTC第8条（经17/2021修订）</w:t>
      </w:r>
    </w:p>
    <w:p>
      <w:r>
        <w:rPr>
          <w:b/>
        </w:rPr>
        <w:t>发布机构：</w:t>
      </w:r>
      <w:r>
        <w:t>越南海关总局</w:t>
      </w:r>
    </w:p>
    <w:p>
      <w:r>
        <w:rPr>
          <w:b/>
        </w:rPr>
        <w:t>发布日期：</w:t>
      </w:r>
      <w:r>
        <w:t>2026-09-18</w:t>
      </w:r>
    </w:p>
    <w:p>
      <w:r>
        <w:rPr>
          <w:b/>
        </w:rPr>
        <w:t>生效日期：</w:t>
      </w:r>
      <w:r>
        <w:t>按现行规则执行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机器设备以拆卸状态从多来源、多批次进口时，企业应登记零部件清单和核销跟踪表；证据不足时补充制造技术资料、说明、装配图和目录。</w:t>
      </w:r>
    </w:p>
    <w:p>
      <w:r>
        <w:rPr>
          <w:b/>
        </w:rPr>
        <w:t>关注原因：</w:t>
      </w:r>
      <w:r>
        <w:t>整机或部件归类会改变HS、税率、专检范围和每批申报方式。</w:t>
      </w:r>
    </w:p>
    <w:p>
      <w:r>
        <w:rPr>
          <w:b/>
        </w:rPr>
        <w:t>影响主体：</w:t>
      </w:r>
      <w:r>
        <w:t>成套设备、生产线、分批海运和多供应商采购客户。</w:t>
      </w:r>
    </w:p>
    <w:p>
      <w:r>
        <w:rPr>
          <w:b/>
        </w:rPr>
        <w:t>业务影响：</w:t>
      </w:r>
      <w:r>
        <w:t>报价需增加归类论证、清单登记、跨票核销及技术资料准备成本。</w:t>
      </w:r>
    </w:p>
    <w:p>
      <w:r>
        <w:rPr>
          <w:b/>
        </w:rPr>
        <w:t>行动建议：</w:t>
      </w:r>
      <w:r>
        <w:t>收齐BOM、总装图、功能说明、合同和批次计划；未确认整机条件前不锁定HS。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https://thuehaiquan.tapchikinhtetaichinh.vn/nhap-khau-may-moc-thao-roi-va-bai-toan-xac-dinh-tinh-dong-bo-167368.html</w:t>
      </w:r>
    </w:p>
    <w:p>
      <w:pPr>
        <w:pStyle w:val="Heading1"/>
      </w:pPr>
      <w:r>
        <w:t>未来7天观察事项</w:t>
      </w:r>
    </w:p>
    <w:p>
      <w:pPr>
        <w:pStyle w:val="ListBullet"/>
      </w:pPr>
      <w:r>
        <w:t>21692/CHQ-CNTT执行首日的系统校验、账户异常及区域海关反馈。</w:t>
      </w:r>
    </w:p>
    <w:p>
      <w:pPr>
        <w:pStyle w:val="ListBullet"/>
      </w:pPr>
      <w:r>
        <w:t>DNCX B13再出口口径在不同口岸的执行差异及答复原件。</w:t>
      </w:r>
    </w:p>
    <w:p>
      <w:pPr>
        <w:pStyle w:val="ListBullet"/>
      </w:pPr>
      <w:r>
        <w:t>12221/NBI-QLDN3原件及DNCX物流服务0%增值税的合同和凭证要求。</w:t>
      </w:r>
    </w:p>
    <w:p>
      <w:pPr>
        <w:pStyle w:val="ListBullet"/>
      </w:pPr>
      <w:r>
        <w:t>127/2026/TT-BTC系统切换和336/2026/NĐ-CP配套接口。</w:t>
      </w:r>
    </w:p>
    <w:p>
      <w:pPr>
        <w:pStyle w:val="ListBullet"/>
      </w:pPr>
      <w:r>
        <w:t>区域海关VI的高风险专题及30起处罚逐案信息。</w:t>
      </w:r>
    </w:p>
    <w:p>
      <w:pPr>
        <w:pStyle w:val="Heading1"/>
      </w:pPr>
      <w:r>
        <w:t>今日关联提醒</w:t>
      </w:r>
    </w:p>
    <w:p>
      <w:r>
        <w:t>重大关务法规详见 越南关务法规预警-2026-09-25.md；同一事项在商业简报仅保留行动影响，避免重复展开。</w:t>
      </w:r>
    </w:p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Skygroup Logistics Viet Nam Company Limited | vietnam@goskygroup.vn | +84-0832756118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越南商业政策每日简报 2026-09-25</dc:title>
  <dc:subject>越南商业政策、关务与合规管理层简报</dc:subject>
  <dc:creator>Skygroup Logistics Viet Nam Company Limited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