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越南商业政策每日简报 2026-09-20</w:t>
      </w:r>
    </w:p>
    <w:p>
      <w:pPr>
        <w:jc w:val="center"/>
      </w:pPr>
      <w:r>
        <w:rPr>
          <w:color w:val="525252"/>
          <w:sz w:val="19"/>
        </w:rPr>
        <w:t>Skygroup Logistics Viet Nam</w:t>
        <w:br/>
        <w:t>2026年09月20日11:18（北京时间） / 2026年09月20日10:18（越南时间）</w:t>
        <w:br/>
        <w:t>覆盖窗口：2026年9月14日至2026年9月20日</w:t>
      </w:r>
    </w:p>
    <w:p>
      <w:pPr>
        <w:pStyle w:val="Heading1"/>
      </w:pPr>
      <w:r>
        <w:t>核心结论</w:t>
      </w:r>
    </w:p>
    <w:p>
      <w:pPr>
        <w:pStyle w:val="ListBullet"/>
      </w:pPr>
      <w:r>
        <w:t>拆分设备多批进口须登记清单和核销跟踪表，HS与税费应在整机论证后确认。</w:t>
      </w:r>
    </w:p>
    <w:p>
      <w:pPr>
        <w:pStyle w:val="ListBullet"/>
      </w:pPr>
      <w:r>
        <w:t>友谊口岸G类车辆监管已出现明确公文号，跨境派车必须核企业、车牌和许可证名单。</w:t>
      </w:r>
    </w:p>
    <w:p>
      <w:pPr>
        <w:pStyle w:val="ListBullet"/>
      </w:pPr>
      <w:r>
        <w:t>ASEAN电子单证须满足国际协议和法定条件，系统可传输不等于自动替代纸质文件。</w:t>
      </w:r>
    </w:p>
    <w:p>
      <w:pPr>
        <w:pStyle w:val="Heading1"/>
      </w:pPr>
      <w:r>
        <w:t>今日行动建议</w:t>
      </w:r>
    </w:p>
    <w:p>
      <w:pPr>
        <w:pStyle w:val="ListNumber"/>
      </w:pPr>
      <w:r>
        <w:t>设备项目收齐BOM、总装图、功能说明、合同和批次计划，归类未定前采用条件报价。</w:t>
      </w:r>
    </w:p>
    <w:p>
      <w:pPr>
        <w:pStyle w:val="ListNumber"/>
      </w:pPr>
      <w:r>
        <w:t>中越陆运派车前核承运主体、车牌、G类许可及有效期，名单外车辆不承诺深入线路。</w:t>
      </w:r>
    </w:p>
    <w:p>
      <w:pPr>
        <w:pStyle w:val="ListNumber"/>
      </w:pPr>
      <w:r>
        <w:t>电子单证逐票记录协议依据、接收状态和纸质备查要求。</w:t>
      </w:r>
    </w:p>
    <w:p>
      <w:pPr>
        <w:pStyle w:val="ListNumber"/>
      </w:pPr>
      <w:r>
        <w:t>所有进口票继续执行原标签实拍三项核验。</w:t>
      </w:r>
    </w:p>
    <w:p>
      <w:pPr>
        <w:pStyle w:val="Heading1"/>
      </w:pPr>
      <w:r>
        <w:t>政策与商业情报</w:t>
      </w:r>
    </w:p>
    <w:p>
      <w:pPr>
        <w:pStyle w:val="Heading2"/>
      </w:pPr>
      <w:r>
        <w:t>1 336号法令规范ASEAN电子单证交换与法律效力</w:t>
      </w:r>
    </w:p>
    <w:p>
      <w:r>
        <w:rPr>
          <w:i/>
        </w:rPr>
        <w:t>Đẩy mạnh trao đổi chứng từ điện tử trong khuôn khổ ASEAN</w:t>
      </w:r>
    </w:p>
    <w:p>
      <w:r>
        <w:rPr>
          <w:b/>
        </w:rPr>
        <w:t>摘要：</w:t>
      </w:r>
      <w:r>
        <w:t>跨境电子单证须符合相应国际协议方具纸质同等效力。</w:t>
      </w:r>
    </w:p>
    <w:p>
      <w:r>
        <w:rPr>
          <w:b/>
        </w:rPr>
        <w:t>文号：</w:t>
      </w:r>
      <w:r>
        <w:t>336/2026/NĐ-CP第44至47条</w:t>
      </w:r>
    </w:p>
    <w:p>
      <w:r>
        <w:rPr>
          <w:b/>
        </w:rPr>
        <w:t>发布机构：</w:t>
      </w:r>
      <w:r>
        <w:t>越南政府、财政部及海关总局</w:t>
      </w:r>
    </w:p>
    <w:p>
      <w:r>
        <w:rPr>
          <w:b/>
        </w:rPr>
        <w:t>发布日期：</w:t>
      </w:r>
      <w:r>
        <w:t>2026-09-18</w:t>
      </w:r>
    </w:p>
    <w:p>
      <w:r>
        <w:rPr>
          <w:b/>
        </w:rPr>
        <w:t>生效日期：</w:t>
      </w:r>
      <w:r>
        <w:t>按336/2026/NĐ-CP执行</w:t>
      </w:r>
    </w:p>
    <w:p>
      <w:r>
        <w:rPr>
          <w:b/>
        </w:rPr>
        <w:t>状态：</w:t>
      </w:r>
      <w:r>
        <w:t>已生效</w:t>
      </w:r>
    </w:p>
    <w:p>
      <w:r>
        <w:rPr>
          <w:b/>
        </w:rPr>
        <w:t>事件概述：</w:t>
      </w:r>
      <w:r>
        <w:t>国家单一窗口作为与外国交换信息和电子单证的连接点；电子数据用于进出口、过境手续时，须满足越南参加的国际协议以及法令规定的法律效力条件。</w:t>
      </w:r>
    </w:p>
    <w:p>
      <w:r>
        <w:rPr>
          <w:b/>
        </w:rPr>
        <w:t>关注原因：</w:t>
      </w:r>
      <w:r>
        <w:t>系统已收到电子单证并不当然等于该单证在所有场景都可替代纸质文件。</w:t>
      </w:r>
    </w:p>
    <w:p>
      <w:r>
        <w:rPr>
          <w:b/>
        </w:rPr>
        <w:t>影响主体：</w:t>
      </w:r>
      <w:r>
        <w:t>使用ASEAN单一窗口、电子原产地证、SPS/TBT及跨境电子单证的进出口企业。</w:t>
      </w:r>
    </w:p>
    <w:p>
      <w:r>
        <w:rPr>
          <w:b/>
        </w:rPr>
        <w:t>业务影响：</w:t>
      </w:r>
      <w:r>
        <w:t>报价和清关资料清单不能仅以系统可传输为依据，仍须核对应协议、单证类型和接收机关。</w:t>
      </w:r>
    </w:p>
    <w:p>
      <w:r>
        <w:rPr>
          <w:b/>
        </w:rPr>
        <w:t>行动建议：</w:t>
      </w:r>
      <w:r>
        <w:t>逐票记录电子单证类型、协议依据、接收状态及是否仍需纸质备查；异常票先向主管海关确认。</w:t>
      </w:r>
    </w:p>
    <w:p>
      <w:r>
        <w:rPr>
          <w:b/>
        </w:rPr>
        <w:t>交叉验证：</w:t>
      </w:r>
      <w:r>
        <w:t>未交叉验证-待核实</w:t>
      </w:r>
    </w:p>
    <w:p>
      <w:r>
        <w:rPr>
          <w:b/>
        </w:rPr>
        <w:t>来源：</w:t>
      </w:r>
      <w:r>
        <w:t>https://thuehaiquan.tapchikinhtetaichinh.vn/day-manh-trao-doi-chung-tu-dien-tu-trong-khuon-kho-asean-167323.html</w:t>
      </w:r>
    </w:p>
    <w:p>
      <w:pPr>
        <w:pStyle w:val="Heading2"/>
      </w:pPr>
      <w:r>
        <w:t>2 拆分设备多批进口须登记清单和核销跟踪表</w:t>
      </w:r>
    </w:p>
    <w:p>
      <w:r>
        <w:rPr>
          <w:i/>
        </w:rPr>
        <w:t>Nhập khẩu máy móc tháo rời và bài toán xác định tính đồng bộ</w:t>
      </w:r>
    </w:p>
    <w:p>
      <w:r>
        <w:rPr>
          <w:b/>
        </w:rPr>
        <w:t>摘要：</w:t>
      </w:r>
      <w:r>
        <w:t>多来源多批次拆分设备须登记部件清单并跟踪核销。</w:t>
      </w:r>
    </w:p>
    <w:p>
      <w:r>
        <w:rPr>
          <w:b/>
        </w:rPr>
        <w:t>文号：</w:t>
      </w:r>
      <w:r>
        <w:t>海关归类执行口径；具体答复公文号待核验</w:t>
      </w:r>
    </w:p>
    <w:p>
      <w:r>
        <w:rPr>
          <w:b/>
        </w:rPr>
        <w:t>发布机构：</w:t>
      </w:r>
      <w:r>
        <w:t>越南海关总局</w:t>
      </w:r>
    </w:p>
    <w:p>
      <w:r>
        <w:rPr>
          <w:b/>
        </w:rPr>
        <w:t>发布日期：</w:t>
      </w:r>
      <w:r>
        <w:t>2026-09-18</w:t>
      </w:r>
    </w:p>
    <w:p>
      <w:r>
        <w:rPr>
          <w:b/>
        </w:rPr>
        <w:t>生效日期：</w:t>
      </w:r>
      <w:r>
        <w:t>按现行归类规则执行</w:t>
      </w:r>
    </w:p>
    <w:p>
      <w:r>
        <w:rPr>
          <w:b/>
        </w:rPr>
        <w:t>状态：</w:t>
      </w:r>
      <w:r>
        <w:t>媒体报道</w:t>
      </w:r>
    </w:p>
    <w:p>
      <w:r>
        <w:rPr>
          <w:b/>
        </w:rPr>
        <w:t>事件概述：</w:t>
      </w:r>
      <w:r>
        <w:t>机器设备以拆卸状态从多来源、多批次进口时，企业应向便利海关登记零部件清单及核销跟踪表；资料不足以证明整机同步性时须补充技术文件。</w:t>
      </w:r>
    </w:p>
    <w:p>
      <w:r>
        <w:rPr>
          <w:b/>
        </w:rPr>
        <w:t>关注原因：</w:t>
      </w:r>
      <w:r>
        <w:t>是否按整机归类会改变HS、税率、专检范围和每批申报方式。</w:t>
      </w:r>
    </w:p>
    <w:p>
      <w:r>
        <w:rPr>
          <w:b/>
        </w:rPr>
        <w:t>影响主体：</w:t>
      </w:r>
      <w:r>
        <w:t>成套设备、生产线、分批海运、多个供应商采购及项目进口客户。</w:t>
      </w:r>
    </w:p>
    <w:p>
      <w:r>
        <w:rPr>
          <w:b/>
        </w:rPr>
        <w:t>业务影响：</w:t>
      </w:r>
      <w:r>
        <w:t>报价前需增加整机归类论证、清单登记、跨票核销和技术资料准备成本。</w:t>
      </w:r>
    </w:p>
    <w:p>
      <w:r>
        <w:rPr>
          <w:b/>
        </w:rPr>
        <w:t>行动建议：</w:t>
      </w:r>
      <w:r>
        <w:t>收齐总装图、BOM、功能说明、合同、批次计划和供应商清单；未确认整机条件前不锁定HS及税费。</w:t>
      </w:r>
    </w:p>
    <w:p>
      <w:r>
        <w:rPr>
          <w:b/>
        </w:rPr>
        <w:t>交叉验证：</w:t>
      </w:r>
      <w:r>
        <w:t>未交叉验证-待核实</w:t>
      </w:r>
    </w:p>
    <w:p>
      <w:r>
        <w:rPr>
          <w:b/>
        </w:rPr>
        <w:t>来源：</w:t>
      </w:r>
      <w:r>
        <w:t>https://thuehaiquan.tapchikinhtetaichinh.vn/nhap-khau-may-moc-thao-roi-va-bai-toan-xac-dinh-tinh-dong-bo-167368.html</w:t>
      </w:r>
    </w:p>
    <w:p>
      <w:pPr>
        <w:pStyle w:val="Heading2"/>
      </w:pPr>
      <w:r>
        <w:t>3 友谊口岸加强G类中越货运车辆名单监管</w:t>
      </w:r>
    </w:p>
    <w:p>
      <w:r>
        <w:rPr>
          <w:i/>
        </w:rPr>
        <w:t>Thực hiện giám sát phương tiện vận tải loại G qua cửa khẩu quốc tế Hữu Nghị</w:t>
      </w:r>
    </w:p>
    <w:p>
      <w:r>
        <w:rPr>
          <w:b/>
        </w:rPr>
        <w:t>摘要：</w:t>
      </w:r>
      <w:r>
        <w:t>海关依据5904号公文核对G类企业及车辆名单。</w:t>
      </w:r>
    </w:p>
    <w:p>
      <w:r>
        <w:rPr>
          <w:b/>
        </w:rPr>
        <w:t>文号：</w:t>
      </w:r>
      <w:r>
        <w:t>5904/CĐBVN-QLVT</w:t>
      </w:r>
    </w:p>
    <w:p>
      <w:r>
        <w:rPr>
          <w:b/>
        </w:rPr>
        <w:t>发布机构：</w:t>
      </w:r>
      <w:r>
        <w:t>越南道路局；越南海关总局组织监管</w:t>
      </w:r>
    </w:p>
    <w:p>
      <w:r>
        <w:rPr>
          <w:b/>
        </w:rPr>
        <w:t>发布日期：</w:t>
      </w:r>
      <w:r>
        <w:t>2026-09-19</w:t>
      </w:r>
    </w:p>
    <w:p>
      <w:r>
        <w:rPr>
          <w:b/>
        </w:rPr>
        <w:t>生效日期：</w:t>
      </w:r>
      <w:r>
        <w:t>名单通知后执行</w:t>
      </w:r>
    </w:p>
    <w:p>
      <w:r>
        <w:rPr>
          <w:b/>
        </w:rPr>
        <w:t>状态：</w:t>
      </w:r>
      <w:r>
        <w:t>已签发</w:t>
      </w:r>
    </w:p>
    <w:p>
      <w:r>
        <w:rPr>
          <w:b/>
        </w:rPr>
        <w:t>事件概述：</w:t>
      </w:r>
      <w:r>
        <w:t>海关收到越南道路局2026年9月9日5904号公文，涉及获G类运输许可证、可沿中越道路运输协定线路深入两国境内运营的越南企业和货运车辆名单。</w:t>
      </w:r>
    </w:p>
    <w:p>
      <w:r>
        <w:rPr>
          <w:b/>
        </w:rPr>
        <w:t>关注原因：</w:t>
      </w:r>
      <w:r>
        <w:t>车辆、企业及许可证名单不一致会影响友谊口岸出入境核验和运输时效。</w:t>
      </w:r>
    </w:p>
    <w:p>
      <w:r>
        <w:rPr>
          <w:b/>
        </w:rPr>
        <w:t>影响主体：</w:t>
      </w:r>
      <w:r>
        <w:t>经友谊口岸开展中越跨境公路运输的承运商、车辆及货主。</w:t>
      </w:r>
    </w:p>
    <w:p>
      <w:r>
        <w:rPr>
          <w:b/>
        </w:rPr>
        <w:t>业务影响：</w:t>
      </w:r>
      <w:r>
        <w:t>跨境公路报价应确认车牌、承运主体和G类许可匹配，并预留名单核验时间。</w:t>
      </w:r>
    </w:p>
    <w:p>
      <w:r>
        <w:rPr>
          <w:b/>
        </w:rPr>
        <w:t>行动建议：</w:t>
      </w:r>
      <w:r>
        <w:t>订车前核承运企业、车牌、许可证类别及有效期；名单外车辆不得按深入口岸线路能力报价。</w:t>
      </w:r>
    </w:p>
    <w:p>
      <w:r>
        <w:rPr>
          <w:b/>
        </w:rPr>
        <w:t>交叉验证：</w:t>
      </w:r>
      <w:r>
        <w:t>未交叉验证-待核实</w:t>
      </w:r>
    </w:p>
    <w:p>
      <w:r>
        <w:rPr>
          <w:b/>
        </w:rPr>
        <w:t>来源：</w:t>
      </w:r>
      <w:r>
        <w:t>https://thuehaiquan.tapchikinhtetaichinh.vn/thuc-hien-giam-sat-phuong-tien-van-tai-loai-g-qua-cua-khau-quoc-te-huu-nghi-167434.html</w:t>
      </w:r>
    </w:p>
    <w:p>
      <w:pPr>
        <w:pStyle w:val="Heading2"/>
      </w:pPr>
      <w:r>
        <w:t>4 税务机关研究平台个体经营者电子发票难点</w:t>
      </w:r>
    </w:p>
    <w:p>
      <w:r>
        <w:rPr>
          <w:i/>
        </w:rPr>
        <w:t>Nghiên cứu tháo gỡ vướng mắc hóa đơn điện tử của hộ kinh doanh trên sàn thương mại điện tử</w:t>
      </w:r>
    </w:p>
    <w:p>
      <w:r>
        <w:rPr>
          <w:b/>
        </w:rPr>
        <w:t>摘要：</w:t>
      </w:r>
      <w:r>
        <w:t>平台个体经营者开票障碍仍在研究，尚非最终豁免政策。</w:t>
      </w:r>
    </w:p>
    <w:p>
      <w:r>
        <w:rPr>
          <w:b/>
        </w:rPr>
        <w:t>文号：</w:t>
      </w:r>
      <w:r>
        <w:t>税务机关研究答复；正式解决方案待发布</w:t>
      </w:r>
    </w:p>
    <w:p>
      <w:r>
        <w:rPr>
          <w:b/>
        </w:rPr>
        <w:t>发布机构：</w:t>
      </w:r>
      <w:r>
        <w:t>越南税务总局</w:t>
      </w:r>
    </w:p>
    <w:p>
      <w:r>
        <w:rPr>
          <w:b/>
        </w:rPr>
        <w:t>发布日期：</w:t>
      </w:r>
      <w:r>
        <w:t>2026-09-18</w:t>
      </w:r>
    </w:p>
    <w:p>
      <w:r>
        <w:rPr>
          <w:b/>
        </w:rPr>
        <w:t>生效日期：</w:t>
      </w:r>
      <w:r>
        <w:t>尚未形成新生效规则</w:t>
      </w:r>
    </w:p>
    <w:p>
      <w:r>
        <w:rPr>
          <w:b/>
        </w:rPr>
        <w:t>状态：</w:t>
      </w:r>
      <w:r>
        <w:t>媒体报道</w:t>
      </w:r>
    </w:p>
    <w:p>
      <w:r>
        <w:rPr>
          <w:b/>
        </w:rPr>
        <w:t>事件概述：</w:t>
      </w:r>
      <w:r>
        <w:t>税务机关正研究平台上个体、家庭经营者电子发票开具障碍，并拟提交有权机关处理；现阶段未宣布普遍免除开票义务。</w:t>
      </w:r>
    </w:p>
    <w:p>
      <w:r>
        <w:rPr>
          <w:b/>
        </w:rPr>
        <w:t>关注原因：</w:t>
      </w:r>
      <w:r>
        <w:t>进口后线上分销客户容易把正在研究的问题误读为暂缓或豁免。</w:t>
      </w:r>
    </w:p>
    <w:p>
      <w:r>
        <w:rPr>
          <w:b/>
        </w:rPr>
        <w:t>影响主体：</w:t>
      </w:r>
      <w:r>
        <w:t>电商平台、个体经营者、代运营商及进口后线上销售客户。</w:t>
      </w:r>
    </w:p>
    <w:p>
      <w:r>
        <w:rPr>
          <w:b/>
        </w:rPr>
        <w:t>业务影响：</w:t>
      </w:r>
      <w:r>
        <w:t>报价仍须要求客户明确进口主体、销售主体、税号和开票路径，不能以研究中为由省略合规成本。</w:t>
      </w:r>
    </w:p>
    <w:p>
      <w:r>
        <w:rPr>
          <w:b/>
        </w:rPr>
        <w:t>行动建议：</w:t>
      </w:r>
      <w:r>
        <w:t>客户沟通中明确“正在研究并非豁免”；留存平台订单、支付流水、进项和销项发票链。</w:t>
      </w:r>
    </w:p>
    <w:p>
      <w:r>
        <w:rPr>
          <w:b/>
        </w:rPr>
        <w:t>交叉验证：</w:t>
      </w:r>
      <w:r>
        <w:t>未交叉验证-待核实</w:t>
      </w:r>
    </w:p>
    <w:p>
      <w:r>
        <w:rPr>
          <w:b/>
        </w:rPr>
        <w:t>来源：</w:t>
      </w:r>
      <w:r>
        <w:t>https://thuehaiquan.tapchikinhtetaichinh.vn/nghien-cuu-thao-go-vuong-mac-hoa-don-dien-tu-cua-ho-kinh-doanh-tren-san-thuong-mai-dien-tu-167305.html</w:t>
      </w:r>
    </w:p>
    <w:p>
      <w:pPr>
        <w:pStyle w:val="Heading2"/>
      </w:pPr>
      <w:r>
        <w:t>5 越南前8月出口额达3748.4亿美元</w:t>
      </w:r>
    </w:p>
    <w:p>
      <w:r>
        <w:rPr>
          <w:i/>
        </w:rPr>
        <w:t>Tổng kim ngạch xuất khẩu 8 tháng đạt 374,84 tỷ USD, tăng 22,4%</w:t>
      </w:r>
    </w:p>
    <w:p>
      <w:r>
        <w:rPr>
          <w:b/>
        </w:rPr>
        <w:t>摘要：</w:t>
      </w:r>
      <w:r>
        <w:t>海关统计前8月出口3748.4亿美元，同比增22.4%。</w:t>
      </w:r>
    </w:p>
    <w:p>
      <w:r>
        <w:rPr>
          <w:b/>
        </w:rPr>
        <w:t>文号：</w:t>
      </w:r>
      <w:r>
        <w:t>海关总局前8月贸易统计</w:t>
      </w:r>
    </w:p>
    <w:p>
      <w:r>
        <w:rPr>
          <w:b/>
        </w:rPr>
        <w:t>发布机构：</w:t>
      </w:r>
      <w:r>
        <w:t>越南海关总局</w:t>
      </w:r>
    </w:p>
    <w:p>
      <w:r>
        <w:rPr>
          <w:b/>
        </w:rPr>
        <w:t>发布日期：</w:t>
      </w:r>
      <w:r>
        <w:t>2026-09-20</w:t>
      </w:r>
    </w:p>
    <w:p>
      <w:r>
        <w:rPr>
          <w:b/>
        </w:rPr>
        <w:t>生效日期：</w:t>
      </w:r>
      <w:r>
        <w:t>数据截至2026-08-31</w:t>
      </w:r>
    </w:p>
    <w:p>
      <w:r>
        <w:rPr>
          <w:b/>
        </w:rPr>
        <w:t>状态：</w:t>
      </w:r>
      <w:r>
        <w:t>媒体报道</w:t>
      </w:r>
    </w:p>
    <w:p>
      <w:r>
        <w:rPr>
          <w:b/>
        </w:rPr>
        <w:t>事件概述：</w:t>
      </w:r>
      <w:r>
        <w:t>财政部系海关门户首页引述海关最新统计：越南前8个月出口额3748.4亿美元，同比增长22.4%。</w:t>
      </w:r>
    </w:p>
    <w:p>
      <w:r>
        <w:rPr>
          <w:b/>
        </w:rPr>
        <w:t>关注原因：</w:t>
      </w:r>
      <w:r>
        <w:t>出口增速会影响港口舱位、设备周转和旺季报价，但总量数据不能替代具体航线供需。</w:t>
      </w:r>
    </w:p>
    <w:p>
      <w:r>
        <w:rPr>
          <w:b/>
        </w:rPr>
        <w:t>影响主体：</w:t>
      </w:r>
      <w:r>
        <w:t>出口制造商、海运空运客户、跨境电商及物流采购人员。</w:t>
      </w:r>
    </w:p>
    <w:p>
      <w:r>
        <w:rPr>
          <w:b/>
        </w:rPr>
        <w:t>业务影响：</w:t>
      </w:r>
      <w:r>
        <w:t>旺季报价需缩短有效期并核具体港口、航线、品类和设备条件。</w:t>
      </w:r>
    </w:p>
    <w:p>
      <w:r>
        <w:rPr>
          <w:b/>
        </w:rPr>
        <w:t>行动建议：</w:t>
      </w:r>
      <w:r>
        <w:t>对9月下旬出口询盘采用短有效期报价，分列运价、附加费、查验及单证成本。</w:t>
      </w:r>
    </w:p>
    <w:p>
      <w:r>
        <w:rPr>
          <w:b/>
        </w:rPr>
        <w:t>交叉验证：</w:t>
      </w:r>
      <w:r>
        <w:t>未交叉验证-待核实</w:t>
      </w:r>
    </w:p>
    <w:p>
      <w:r>
        <w:rPr>
          <w:b/>
        </w:rPr>
        <w:t>来源：</w:t>
      </w:r>
      <w:r>
        <w:t>https://thuehaiquan.tapchikinhtetaichinh.vn/</w:t>
      </w:r>
    </w:p>
    <w:p>
      <w:pPr>
        <w:pStyle w:val="Heading2"/>
      </w:pPr>
      <w:r>
        <w:t>6 进口原标签必须体现货物原产地</w:t>
      </w:r>
    </w:p>
    <w:p>
      <w:r>
        <w:rPr>
          <w:i/>
        </w:rPr>
        <w:t>Nhãn gốc hàng nhập khẩu phải thể hiện xuất xứ</w:t>
      </w:r>
    </w:p>
    <w:p>
      <w:r>
        <w:rPr>
          <w:b/>
        </w:rPr>
        <w:t>摘要：</w:t>
      </w:r>
      <w:r>
        <w:t>通关时原标签须含品名、原产地及境外责任方。</w:t>
      </w:r>
    </w:p>
    <w:p>
      <w:r>
        <w:rPr>
          <w:b/>
        </w:rPr>
        <w:t>文号：</w:t>
      </w:r>
      <w:r>
        <w:t>37/2026/NĐ-CP</w:t>
      </w:r>
    </w:p>
    <w:p>
      <w:r>
        <w:rPr>
          <w:b/>
        </w:rPr>
        <w:t>发布机构：</w:t>
      </w:r>
      <w:r>
        <w:t>越南政府、越南海关总局</w:t>
      </w:r>
    </w:p>
    <w:p>
      <w:r>
        <w:rPr>
          <w:b/>
        </w:rPr>
        <w:t>发布日期：</w:t>
      </w:r>
      <w:r>
        <w:t>2026-09-17</w:t>
      </w:r>
    </w:p>
    <w:p>
      <w:r>
        <w:rPr>
          <w:b/>
        </w:rPr>
        <w:t>生效日期：</w:t>
      </w:r>
      <w:r>
        <w:t>2026-01-23</w:t>
      </w:r>
    </w:p>
    <w:p>
      <w:r>
        <w:rPr>
          <w:b/>
        </w:rPr>
        <w:t>状态：</w:t>
      </w:r>
      <w:r>
        <w:t>已生效</w:t>
      </w:r>
    </w:p>
    <w:p>
      <w:r>
        <w:rPr>
          <w:b/>
        </w:rPr>
        <w:t>事件概述：</w:t>
      </w:r>
      <w:r>
        <w:t>海关明确，进口货物通关时原标签至少应体现品名、原产地以及境外生产者或责任方；后贴越文标签不能替代原标签必备内容。</w:t>
      </w:r>
    </w:p>
    <w:p>
      <w:r>
        <w:rPr>
          <w:b/>
        </w:rPr>
        <w:t>关注原因：</w:t>
      </w:r>
      <w:r>
        <w:t>标签缺项会直接影响查验、整改、放行及后续市场流通。</w:t>
      </w:r>
    </w:p>
    <w:p>
      <w:r>
        <w:rPr>
          <w:b/>
        </w:rPr>
        <w:t>影响主体：</w:t>
      </w:r>
      <w:r>
        <w:t>OEM、贴牌、设备、消费品和电商备货进口商。</w:t>
      </w:r>
    </w:p>
    <w:p>
      <w:r>
        <w:rPr>
          <w:b/>
        </w:rPr>
        <w:t>业务影响：</w:t>
      </w:r>
      <w:r>
        <w:t>装运前需审核原标签，报价应明确标签整改、仓储、退运和处罚不包含在基础清关费内。</w:t>
      </w:r>
    </w:p>
    <w:p>
      <w:r>
        <w:rPr>
          <w:b/>
        </w:rPr>
        <w:t>行动建议：</w:t>
      </w:r>
      <w:r>
        <w:t>强制收取原标签实拍并核三项必备信息；缺项货物先整改再出运。</w:t>
      </w:r>
    </w:p>
    <w:p>
      <w:r>
        <w:rPr>
          <w:b/>
        </w:rPr>
        <w:t>交叉验证：</w:t>
      </w:r>
      <w:r>
        <w:t>已交叉验证</w:t>
      </w:r>
    </w:p>
    <w:p>
      <w:r>
        <w:rPr>
          <w:b/>
        </w:rPr>
        <w:t>来源：</w:t>
      </w:r>
      <w:r>
        <w:t>https://thuehaiquan.tapchikinhtetaichinh.vn/nhan-goc-hang-nhap-khau-phai-the-hien-xuat-xu-167227.html；https://vanban.chinhphu.vn/default.aspx?docid=216764&amp;pageid=27160</w:t>
      </w:r>
    </w:p>
    <w:p>
      <w:pPr>
        <w:pStyle w:val="Heading1"/>
      </w:pPr>
      <w:r>
        <w:t>未来7天观察事项</w:t>
      </w:r>
    </w:p>
    <w:p>
      <w:pPr>
        <w:pStyle w:val="ListBullet"/>
      </w:pPr>
      <w:r>
        <w:t>5904/CĐBVN-QLVT附件企业和车辆名单及口岸执行反馈。</w:t>
      </w:r>
    </w:p>
    <w:p>
      <w:pPr>
        <w:pStyle w:val="ListBullet"/>
      </w:pPr>
      <w:r>
        <w:t>拆分设备整机归类答复公文原件及不同口岸核销要求。</w:t>
      </w:r>
    </w:p>
    <w:p>
      <w:pPr>
        <w:pStyle w:val="ListBullet"/>
      </w:pPr>
      <w:r>
        <w:t>336/2026/NĐ-CP原件、生效条款及各类电子单证互认范围。</w:t>
      </w:r>
    </w:p>
    <w:p>
      <w:pPr>
        <w:pStyle w:val="ListBullet"/>
      </w:pPr>
      <w:r>
        <w:t>1793/QĐ-HQKV2案件货值、侦查及最终裁判。</w:t>
      </w:r>
    </w:p>
    <w:p>
      <w:pPr>
        <w:pStyle w:val="ListBullet"/>
      </w:pPr>
      <w:r>
        <w:t>平台个体经营者电子发票最终解决方案。</w:t>
      </w:r>
    </w:p>
    <w:p>
      <w:pPr>
        <w:pStyle w:val="Heading1"/>
      </w:pPr>
      <w:r>
        <w:t>今日关联提醒</w:t>
      </w:r>
    </w:p>
    <w:p>
      <w:r>
        <w:t>重大关务法规详见 越南关务法规预警-2026-09-20.md；同一事项在商业简报仅保留行动影响，避免重复展开。</w:t>
      </w:r>
    </w:p>
    <w:sectPr w:rsidR="00FC693F" w:rsidRPr="0006063C" w:rsidSect="00034616">
      <w:footerReference w:type="default" r:id="rId9"/>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Skygroup Logistics Viet Nam Company Limited | vietnam@goskygroup.vn | +84-0832756118</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83" w:lineRule="auto"/>
    </w:pPr>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Microsoft YaHei" w:hAnsi="Microsoft YaHei" w:eastAsia="Microsoft YaHe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Microsoft YaHei" w:hAnsi="Microsoft YaHei" w:eastAsia="Microsoft YaHe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00"/>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越南商业政策每日简报 2026-09-20</dc:title>
  <dc:subject>越南商业政策、关务与合规管理层简报</dc:subject>
  <dc:creator>Skygroup Logistics Viet Nam Company Limited</dc:creator>
  <cp:keywords/>
  <dc:description>generated by python-docx</dc:description>
  <cp:lastModifiedBy/>
  <cp:revision>1</cp:revision>
  <dcterms:created xsi:type="dcterms:W3CDTF">2013-12-23T23:15:00Z</dcterms:created>
  <dcterms:modified xsi:type="dcterms:W3CDTF">2013-12-23T23:15:00Z</dcterms:modified>
  <cp:category/>
</cp:coreProperties>
</file>