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越南商业政策每日简报</w:t>
      </w:r>
    </w:p>
    <w:p>
      <w:r>
        <w:t>2026年9月7日 | Skygroup Logistics Viet Nam</w:t>
        <w:br/>
        <w:t>2026年09月07日11:06（北京时间）</w:t>
      </w:r>
    </w:p>
    <w:p>
      <w:pPr>
        <w:pStyle w:val="Heading1"/>
      </w:pPr>
      <w:r>
        <w:t>核心结论</w:t>
      </w:r>
    </w:p>
    <w:p>
      <w:pPr>
        <w:pStyle w:val="ListBullet"/>
      </w:pPr>
      <w:r>
        <w:t>液态乳09号通函暂缓至12月1日：已核2130号盖章原件，今天重核检测费用和单证清单。</w:t>
      </w:r>
    </w:p>
    <w:p>
      <w:pPr>
        <w:pStyle w:val="ListBullet"/>
      </w:pPr>
      <w:r>
        <w:t>外资客户进口权不等于零售或分销权；342号法令原件及生效日待核验，不能泛化物流许可要求。</w:t>
      </w:r>
    </w:p>
    <w:p>
      <w:pPr>
        <w:pStyle w:val="ListBullet"/>
      </w:pPr>
      <w:r>
        <w:t>9月9日DNCX安排与9月12日两用物项清单仍需提前准备；税债和查获案例不是已确定的罚款结论。</w:t>
      </w:r>
    </w:p>
    <w:p>
      <w:r>
        <w:t>本简报面向管理层及清关、销售团队，区分官方事实、待核验事项和今日操作建议。本期6条，覆盖窗口：2026年9月1日至2026年9月7日。当天尚不足5条经核验的高价值官方新发事项，回退至9月1日至9月7日的官方发布/报道；旧签发文件保留原始日期。42号通函另按未来7天生效预警，不计为本周新签发。</w:t>
      </w:r>
    </w:p>
    <w:p>
      <w:pPr>
        <w:pStyle w:val="Heading1"/>
      </w:pPr>
      <w:r>
        <w:t>1 液态乳新规暂缓 重新核定检测与清关报价</w:t>
      </w:r>
    </w:p>
    <w:p>
      <w:r>
        <w:t>Tạm ngưng hiệu lực Thông tư số 09 về quy chuẩn kỹ thuật quốc gia đối với các sản phẩm sữa dạng lỏng</w:t>
      </w:r>
    </w:p>
    <w:p>
      <w:r>
        <w:t>文号：2130/QĐ-BCT</w:t>
      </w:r>
    </w:p>
    <w:p>
      <w:r>
        <w:t>发布机构：越南工贸部</w:t>
      </w:r>
    </w:p>
    <w:p>
      <w:r>
        <w:t>发布日期：签发2026年8月28日；官方报道9月3日22:25（北京时间）</w:t>
      </w:r>
    </w:p>
    <w:p>
      <w:r>
        <w:t>生效日期：决定自2026年8月28日签署日起生效；09号通函暂缓至2026年12月1日</w:t>
      </w:r>
    </w:p>
    <w:p>
      <w:r>
        <w:t>状态：已生效</w:t>
      </w:r>
    </w:p>
    <w:p>
      <w:r>
        <w:t>事件概述：工贸部决定暂缓09/2026/TT-BCT的效力并调整适用期限。今天新核到盖章原件，详细变化见独立法规预警。</w:t>
      </w:r>
    </w:p>
    <w:p>
      <w:r>
        <w:t>关注原因：影响客户准入、清关资料或可单独报价的费用条件。</w:t>
      </w:r>
    </w:p>
    <w:p>
      <w:r>
        <w:t>影响主体：液态乳进口商、生产商、检测机构及报关团队</w:t>
      </w:r>
    </w:p>
    <w:p>
      <w:r>
        <w:t>业务影响：液态乳订单不能继续按原定新规时间机械加收费用；其他食品安全、检疫、标签及税费要求不因此自动取消。</w:t>
      </w:r>
    </w:p>
    <w:p>
      <w:r>
        <w:t>行动建议：报关主管今天向检测机构及主管机关复核液态乳适用标准，销售修订检测费用备注，未确认部分列条件项。</w:t>
      </w:r>
    </w:p>
    <w:p>
      <w:r>
        <w:t>交叉验证状态：未交叉验证-待核实</w:t>
      </w:r>
    </w:p>
    <w:p>
      <w:r>
        <w:t>全部核验来源：https://moit.gov.vn/tin-tuc/thong-bao/tam-ngung-hieu-luc-thong-tu-so-09-ve-quy-chuan-ky-thuat-quoc-gia-doi-voi-cac-san-pham-sua-dang-long.html</w:t>
        <w:br/>
        <w:t>https://moit.gov.vn/upload/2005517/fck/files/3_9_1_Q__-BCT_2026_2130_f81e0.pdf</w:t>
      </w:r>
    </w:p>
    <w:p>
      <w:pPr>
        <w:pStyle w:val="Heading1"/>
      </w:pPr>
      <w:r>
        <w:t>2 外资经营权 进口资格与分销许可必须分开核</w:t>
      </w:r>
    </w:p>
    <w:p>
      <w:r>
        <w:t>Điều kiện cấp giấy phép kinh doanh cho tổ chức kinh tế có vốn đầu tư nước ngoài</w:t>
      </w:r>
    </w:p>
    <w:p>
      <w:r>
        <w:t>文号：342/2026/NĐ-CP</w:t>
      </w:r>
    </w:p>
    <w:p>
      <w:r>
        <w:t>发布机构：越南政府；政府电子报解读</w:t>
      </w:r>
    </w:p>
    <w:p>
      <w:r>
        <w:t>发布日期：报道2026年9月5日14:16（北京时间）；签发日期待核验</w:t>
      </w:r>
    </w:p>
    <w:p>
      <w:r>
        <w:t>生效日期：待核验；不得据新闻发布日期认定已生效</w:t>
      </w:r>
    </w:p>
    <w:p>
      <w:r>
        <w:t>状态：媒体报道</w:t>
      </w:r>
    </w:p>
    <w:p>
      <w:r>
        <w:t>事件概述：政府电子报介绍342号令涉及外资企业货物买卖及相关活动。本文只提接单影响，许可范围和未核元数据见独立预警。</w:t>
      </w:r>
    </w:p>
    <w:p>
      <w:r>
        <w:t>关注原因：影响客户准入、清关资料或可单独报价的费用条件。</w:t>
      </w:r>
    </w:p>
    <w:p>
      <w:r>
        <w:t>影响主体：外资货物贸易、分销及相关服务企业；法律顾问与关务团队</w:t>
      </w:r>
    </w:p>
    <w:p>
      <w:r>
        <w:t>业务影响：进口权、批发权、零售权不能互相替代；物流许可另须核具体分行业及条约开放承诺，不能推断所有外资物流均需新许可。</w:t>
      </w:r>
    </w:p>
    <w:p>
      <w:r>
        <w:t>行动建议：收集客户投资与企业登记、现有经营许可和实际货物流向；拟进口后国内销售的项目先审销售渠道与许可范围，再承诺清关时效。</w:t>
      </w:r>
    </w:p>
    <w:p>
      <w:r>
        <w:t>交叉验证状态：未交叉验证-待核实</w:t>
      </w:r>
    </w:p>
    <w:p>
      <w:r>
        <w:t>全部核验来源：https://baochinhphu.vn/dieu-kien-cap-giay-phep-kinh-doanh-cho-to-chuc-kinh-te-co-von-dau-tu-nuoc-ngoai-102260905112417488.htm</w:t>
      </w:r>
    </w:p>
    <w:p>
      <w:pPr>
        <w:pStyle w:val="Heading1"/>
      </w:pPr>
      <w:r>
        <w:t>3 山梨醇反倾销不延长 11月23日前勿提前降税</w:t>
      </w:r>
    </w:p>
    <w:p>
      <w:r>
        <w:t>Bộ Công Thương ban hành Quyết định về kết quả rà soát cuối kỳ việc áp dụng biện pháp chống bán phá giá đối với một số sản phẩm sorbitol có xuất xứ từ Cộng hòa Ấn Độ, Cộng hòa In-đô-nê-xi-a và Cộng hòa nhân dân Trung Hoa (ER01.AD14)</w:t>
      </w:r>
    </w:p>
    <w:p>
      <w:r>
        <w:t>文号：2144/QĐ-BCT</w:t>
      </w:r>
    </w:p>
    <w:p>
      <w:r>
        <w:t>发布机构：越南工贸部</w:t>
      </w:r>
    </w:p>
    <w:p>
      <w:r>
        <w:t>发布日期：2026年9月3日</w:t>
      </w:r>
    </w:p>
    <w:p>
      <w:r>
        <w:t>生效日期：2026年11月23日</w:t>
      </w:r>
    </w:p>
    <w:p>
      <w:r>
        <w:t>状态：已签发</w:t>
      </w:r>
    </w:p>
    <w:p>
      <w:r>
        <w:t>事件概述：2144号决定9月3日签发，但11月23日才生效。今天复核官方发布页，无新增执行变化，仅保留对客户远期报价的影响；详细内容见9月6日法规预警。</w:t>
      </w:r>
    </w:p>
    <w:p>
      <w:r>
        <w:t>关注原因：涉及清关路径、客户资料或报价条件，需先核适用范围。</w:t>
      </w:r>
    </w:p>
    <w:p>
      <w:r>
        <w:t>影响主体：进口商、报关主管、销售与操作团队</w:t>
      </w:r>
    </w:p>
    <w:p>
      <w:r>
        <w:t>业务影响：涉及糖浆状山梨醇及所列2905.44.00、3824.60.00货类；一般进口税及VAT不能据此删除。</w:t>
      </w:r>
    </w:p>
    <w:p>
      <w:r>
        <w:t>行动建议：将11月23日前后到货分别建报价版本，先确认原产地、产品形态及适用申报时点，再调整反倾销费用项。</w:t>
      </w:r>
    </w:p>
    <w:p>
      <w:r>
        <w:t>交叉验证状态：未交叉验证-待核实</w:t>
      </w:r>
    </w:p>
    <w:p>
      <w:r>
        <w:t>全部核验来源：https://www.pvtm.gov.vn/default.aspx?do=detail&amp;id=44b7fb17-21ce-4a8a-9d0a-4ff092376964&amp;page=news-detail</w:t>
        <w:br/>
        <w:t>https://www.quangninh.gov.vn/So/socongthuong/Trang/ChiTietTinTuc.aspx?nid=5248</w:t>
        <w:br/>
        <w:t>https://www.pvtm.gov.vn/data/00195410-a87c-4a80-989d-83a83a4e020d/userfiles/files/Q%C4%90%202144%20ngay%203_9_2026%20Quyet%20dinh%20khong%20gia%20han%20ER01_AD14-1.pdf</w:t>
      </w:r>
    </w:p>
    <w:p>
      <w:pPr>
        <w:pStyle w:val="Heading1"/>
      </w:pPr>
      <w:r>
        <w:t>4 Beyond Vietnam启动 电商出口先核目的国履约成本</w:t>
      </w:r>
    </w:p>
    <w:p>
      <w:r>
        <w:t>Cục Thương mại điện tử và Kinh tế số phối hợp TikTok Shop ra mắt sáng kiến “Beyond Vietnam - Hàng Việt cất cánh”</w:t>
      </w:r>
    </w:p>
    <w:p>
      <w:r>
        <w:t>文号：无单独公文号（项目启动报道）</w:t>
      </w:r>
    </w:p>
    <w:p>
      <w:r>
        <w:t>发布机构：越南工贸部电子商务和数字经济局</w:t>
      </w:r>
    </w:p>
    <w:p>
      <w:r>
        <w:t>发布日期：报道2026年9月5日13:40（北京时间）；活动9月3日</w:t>
      </w:r>
    </w:p>
    <w:p>
      <w:r>
        <w:t>生效日期：非规范性文件，无单列法定生效日</w:t>
      </w:r>
    </w:p>
    <w:p>
      <w:r>
        <w:t>状态：媒体报道</w:t>
      </w:r>
    </w:p>
    <w:p>
      <w:r>
        <w:t>事件概述：工贸部与TikTok Shop启动越南商品跨境电商项目，2026年目标包括培训约500家企业。目标并非已经完成的订单或收入。</w:t>
      </w:r>
    </w:p>
    <w:p>
      <w:r>
        <w:t>关注原因：影响客户准入、清关资料或可单独报价的费用条件。</w:t>
      </w:r>
    </w:p>
    <w:p>
      <w:r>
        <w:t>影响主体：计划跨境电商出口的越南品牌及制造企业</w:t>
      </w:r>
    </w:p>
    <w:p>
      <w:r>
        <w:t>业务影响：头程、目的国合规、平台服务、仓储与退货成本需分列；项目参与不等于取得进口许可或税收优惠。</w:t>
      </w:r>
    </w:p>
    <w:p>
      <w:r>
        <w:t>行动建议：销售先收目标国家、SKU、材质、品牌与包装信息；操作核标签及受限品规则，按渠道计算退货和海外仓费用。</w:t>
      </w:r>
    </w:p>
    <w:p>
      <w:r>
        <w:t>交叉验证状态：未交叉验证-待核实</w:t>
      </w:r>
    </w:p>
    <w:p>
      <w:r>
        <w:t>全部核验来源：https://moit.gov.vn/tin-tuc/cuc-thuong-mai-dien-tu-va-kinh-te-so-phoi-hop-tiktok-shop-ra-mat-sang-kien-beyond-vietnam-hang-viet-cat-canh-.html</w:t>
      </w:r>
    </w:p>
    <w:p>
      <w:pPr>
        <w:pStyle w:val="Heading1"/>
      </w:pPr>
      <w:r>
        <w:t>5 越日企业对接 围绕制造与物流需求筛选商机</w:t>
      </w:r>
    </w:p>
    <w:p>
      <w:r>
        <w:t>Việt Nam - Nhật Bản mở rộng không gian hợp tác doanh nghiệp</w:t>
      </w:r>
    </w:p>
    <w:p>
      <w:r>
        <w:t>文号：无单独公文号（企业论坛报道）</w:t>
      </w:r>
    </w:p>
    <w:p>
      <w:r>
        <w:t>发布机构：越南工贸部贸易促进局</w:t>
      </w:r>
    </w:p>
    <w:p>
      <w:r>
        <w:t>发布日期：报道2026年9月6日08:49（北京时间）；论坛9月4日</w:t>
      </w:r>
    </w:p>
    <w:p>
      <w:r>
        <w:t>生效日期：非规范性文件，无单列法定生效日</w:t>
      </w:r>
    </w:p>
    <w:p>
      <w:r>
        <w:t>状态：媒体报道</w:t>
      </w:r>
    </w:p>
    <w:p>
      <w:r>
        <w:t>事件概述：越日企业论坛在河内举行，约250名代表参加，其中包括50余家日本企业，涉及制造、配套产业及物流等领域。</w:t>
      </w:r>
    </w:p>
    <w:p>
      <w:r>
        <w:t>关注原因：影响客户准入、清关资料或可单独报价的费用条件。</w:t>
      </w:r>
    </w:p>
    <w:p>
      <w:r>
        <w:t>影响主体：对日制造、配套工业和物流客户；商务开发岗位</w:t>
      </w:r>
    </w:p>
    <w:p>
      <w:r>
        <w:t>业务影响：参会规模不能当作订单或贸易增长；有具体采购需求和质量资料的客户才进入报价阶段。</w:t>
      </w:r>
    </w:p>
    <w:p>
      <w:r>
        <w:t>行动建议：商务团队跟进相关商协会的公开对接渠道，向潜在客户确认贸易方向、品名、月货量、包装及原产地资料，再设计海空运方案。</w:t>
      </w:r>
    </w:p>
    <w:p>
      <w:r>
        <w:t>交叉验证状态：未交叉验证-待核实</w:t>
      </w:r>
    </w:p>
    <w:p>
      <w:r>
        <w:t>全部核验来源：https://moit.gov.vn/media/video/viet-nam-nhat-ban-mo-rong-khong-gian-hop-tac-doanh-nghiep.html</w:t>
      </w:r>
    </w:p>
    <w:p>
      <w:pPr>
        <w:pStyle w:val="Heading1"/>
      </w:pPr>
      <w:r>
        <w:t>6 广治制造业观察 农林水产客户先补追溯资料</w:t>
      </w:r>
    </w:p>
    <w:p>
      <w:r>
        <w:t>Khuyến công Quảng Trị: Gia tăng giá trị cho sản phẩm công nghiệp nông thôn</w:t>
      </w:r>
    </w:p>
    <w:p>
      <w:r>
        <w:t>文号：无单独公文号（产业工作报道）</w:t>
      </w:r>
    </w:p>
    <w:p>
      <w:r>
        <w:t>发布机构：越南工贸部</w:t>
      </w:r>
    </w:p>
    <w:p>
      <w:r>
        <w:t>发布日期：报道2026年9月6日17:40（北京时间）</w:t>
      </w:r>
    </w:p>
    <w:p>
      <w:r>
        <w:t>生效日期：非规范性文件，无单列法定生效日</w:t>
      </w:r>
    </w:p>
    <w:p>
      <w:r>
        <w:t>状态：媒体报道</w:t>
      </w:r>
    </w:p>
    <w:p>
      <w:r>
        <w:t>事件概述：官方报道提出广治农村工业向产业链、绿色与数字化支持转型，重点包括农林水产加工和出口产品。文中2025年扶持数据不是本年可领补贴。</w:t>
      </w:r>
    </w:p>
    <w:p>
      <w:r>
        <w:t>关注原因：影响客户准入、清关资料或可单独报价的费用条件。</w:t>
      </w:r>
    </w:p>
    <w:p>
      <w:r>
        <w:t>影响主体：广治农林水产、木制品和加工食品企业</w:t>
      </w:r>
    </w:p>
    <w:p>
      <w:r>
        <w:t>业务影响：农产品、木制品和加工食品出口的追溯、包装及检疫要求会影响拼箱、冷链和边境运输成本。</w:t>
      </w:r>
    </w:p>
    <w:p>
      <w:r>
        <w:t>行动建议：销售筛选广治加工企业；操作索取产品规格、原料来源和工厂资质，确认目的国检疫与温控需求后单列检测、仓储及冷链费用。</w:t>
      </w:r>
    </w:p>
    <w:p>
      <w:r>
        <w:t>交叉验证状态：未交叉验证-待核实</w:t>
      </w:r>
    </w:p>
    <w:p>
      <w:r>
        <w:t>全部核验来源：https://moit.gov.vn/tin-tuc/phat-trien-cong-nghiep/khuyen-cong-quang-tri-gia-tang-gia-tri-cho-san-pham-cong-nghiep-nong-thon.html</w:t>
      </w:r>
    </w:p>
    <w:p>
      <w:pPr>
        <w:pStyle w:val="Heading1"/>
      </w:pPr>
      <w:r>
        <w:t>税费日期表</w:t>
      </w:r>
    </w:p>
    <w:tbl>
      <w:tblPr>
        <w:tblStyle w:val="TableGrid"/>
        <w:tblW w:type="auto" w:w="0"/>
        <w:tblLook w:firstColumn="1" w:firstRow="1" w:lastColumn="0" w:lastRow="0" w:noHBand="0" w:noVBand="1" w:val="04A0"/>
      </w:tblPr>
      <w:tblGrid>
        <w:gridCol w:w="4320"/>
        <w:gridCol w:w="4320"/>
      </w:tblGrid>
      <w:tr>
        <w:tc>
          <w:tcPr>
            <w:tcW w:type="dxa" w:w="4320"/>
            <w:tcBorders>
              <w:top w:val="single" w:sz="4" w:color="D9D9D9"/>
              <w:left w:val="single" w:sz="4" w:color="D9D9D9"/>
              <w:bottom w:val="single" w:sz="4" w:color="D9D9D9"/>
              <w:right w:val="single" w:sz="4" w:color="D9D9D9"/>
            </w:tcBorders>
            <w:shd w:fill="E9EDF1"/>
          </w:tcPr>
          <w:p>
            <w:r>
              <w:t>日期</w:t>
            </w:r>
          </w:p>
        </w:tc>
        <w:tc>
          <w:tcPr>
            <w:tcW w:type="dxa" w:w="4320"/>
            <w:tcBorders>
              <w:top w:val="single" w:sz="4" w:color="D9D9D9"/>
              <w:left w:val="single" w:sz="4" w:color="D9D9D9"/>
              <w:bottom w:val="single" w:sz="4" w:color="D9D9D9"/>
              <w:right w:val="single" w:sz="4" w:color="D9D9D9"/>
            </w:tcBorders>
            <w:shd w:fill="E9EDF1"/>
          </w:tcPr>
          <w:p>
            <w:r>
              <w:t>税费口径 来源为2144号官方决定</w:t>
            </w:r>
          </w:p>
        </w:tc>
      </w:tr>
      <w:tr>
        <w:tc>
          <w:tcPr>
            <w:tcW w:type="dxa" w:w="4320"/>
            <w:tcBorders>
              <w:top w:val="single" w:sz="4" w:color="D9D9D9"/>
              <w:left w:val="single" w:sz="4" w:color="D9D9D9"/>
              <w:bottom w:val="single" w:sz="4" w:color="D9D9D9"/>
              <w:right w:val="single" w:sz="4" w:color="D9D9D9"/>
            </w:tcBorders>
          </w:tcPr>
          <w:p>
            <w:r>
              <w:t>2026年9月7日</w:t>
            </w:r>
          </w:p>
        </w:tc>
        <w:tc>
          <w:tcPr>
            <w:tcW w:type="dxa" w:w="4320"/>
            <w:tcBorders>
              <w:top w:val="single" w:sz="4" w:color="D9D9D9"/>
              <w:left w:val="single" w:sz="4" w:color="D9D9D9"/>
              <w:bottom w:val="single" w:sz="4" w:color="D9D9D9"/>
              <w:right w:val="single" w:sz="4" w:color="D9D9D9"/>
            </w:tcBorders>
          </w:tcPr>
          <w:p>
            <w:r>
              <w:t>反倾销税继续按适用决定核算；不填未经核验的税率。</w:t>
            </w:r>
          </w:p>
        </w:tc>
      </w:tr>
      <w:tr>
        <w:tc>
          <w:tcPr>
            <w:tcW w:type="dxa" w:w="4320"/>
            <w:tcBorders>
              <w:top w:val="single" w:sz="4" w:color="D9D9D9"/>
              <w:left w:val="single" w:sz="4" w:color="D9D9D9"/>
              <w:bottom w:val="single" w:sz="4" w:color="D9D9D9"/>
              <w:right w:val="single" w:sz="4" w:color="D9D9D9"/>
            </w:tcBorders>
          </w:tcPr>
          <w:p>
            <w:r>
              <w:t>2026年11月23日起</w:t>
            </w:r>
          </w:p>
        </w:tc>
        <w:tc>
          <w:tcPr>
            <w:tcW w:type="dxa" w:w="4320"/>
            <w:tcBorders>
              <w:top w:val="single" w:sz="4" w:color="D9D9D9"/>
              <w:left w:val="single" w:sz="4" w:color="D9D9D9"/>
              <w:bottom w:val="single" w:sz="4" w:color="D9D9D9"/>
              <w:right w:val="single" w:sz="4" w:color="D9D9D9"/>
            </w:tcBorders>
          </w:tcPr>
          <w:p>
            <w:r>
              <w:t>2144号决定生效后核不延长措施适用；一般进口税及VAT另核。</w:t>
            </w:r>
          </w:p>
        </w:tc>
      </w:tr>
    </w:tbl>
    <w:p>
      <w:pPr>
        <w:pStyle w:val="Heading1"/>
      </w:pPr>
      <w:r>
        <w:t>今日行动建议</w:t>
      </w:r>
    </w:p>
    <w:p>
      <w:pPr>
        <w:pStyle w:val="ListBullet"/>
      </w:pPr>
      <w:r>
        <w:t>报关主管今日核液态乳适用标准；销售逐票更新检测报价，不取消其他依法适用的专检项目。</w:t>
      </w:r>
    </w:p>
    <w:p>
      <w:pPr>
        <w:pStyle w:val="ListBullet"/>
      </w:pPr>
      <w:r>
        <w:t>接外资客户国内分销订单前核经营范围、现有许可与销售渠道；未确认资格不承诺可直接清关交付。</w:t>
      </w:r>
    </w:p>
    <w:p>
      <w:pPr>
        <w:pStyle w:val="ListBullet"/>
      </w:pPr>
      <w:r>
        <w:t>9月8日前核DNCX申报场景及回执；9月11日前补齐两用物项规格、用途和最终用户资料。</w:t>
      </w:r>
    </w:p>
    <w:p>
      <w:pPr>
        <w:pStyle w:val="ListBullet"/>
      </w:pPr>
      <w:r>
        <w:t>财务核客户税债，车队交接检查挂车附属空间；山梨醇反倾销费用不得在11月23日前提前删除。</w:t>
      </w:r>
    </w:p>
    <w:p>
      <w:pPr>
        <w:pStyle w:val="Heading1"/>
      </w:pPr>
      <w:r>
        <w:t>未来7天观察事项</w:t>
      </w:r>
    </w:p>
    <w:p>
      <w:pPr>
        <w:pStyle w:val="ListBullet"/>
      </w:pPr>
      <w:r>
        <w:t>9月9日DNCX自动确认是否按计划上线，以及异常回执如何处理。</w:t>
      </w:r>
    </w:p>
    <w:p>
      <w:pPr>
        <w:pStyle w:val="ListBullet"/>
      </w:pPr>
      <w:r>
        <w:t>9月12日42号通函执行；HS须结合技术指标，不单凭税号认定受控。</w:t>
      </w:r>
    </w:p>
    <w:p>
      <w:pPr>
        <w:pStyle w:val="ListBullet"/>
      </w:pPr>
      <w:r>
        <w:t>342号令完整正文、生效与过渡规则，以及2130号决定配套检测衔接说明。</w:t>
      </w:r>
    </w:p>
    <w:p>
      <w:pPr>
        <w:pStyle w:val="ListBullet"/>
      </w:pPr>
      <w:r>
        <w:t>两起执法案例的最终决定与税债后续；没有新结果前不编列罚款。</w:t>
      </w:r>
    </w:p>
    <w:p>
      <w:pPr>
        <w:pStyle w:val="Heading1"/>
      </w:pPr>
      <w:r>
        <w:t>今日关联提醒</w:t>
      </w:r>
    </w:p>
    <w:p>
      <w:r>
        <w:t>重大变化详见越南关务法规预警-2026-09-07.md；41号通函、128/TB-PVTM豁免通知、2144号决定及292、336号令、127/128号通函无新增执行变化，沿用前期提醒，不重复展开。</w:t>
      </w:r>
    </w:p>
    <w:p>
      <w:r>
        <w:t>对32个来源入口完成访问尝试，24个返回HTTP200；未达到30个来源逐篇全文核验。入口成功或框架页不等于内容已审阅，正文仅使用列明的已审阅官方文章、原件及权威报道。该覆盖限制不包装为达标。</w:t>
      </w:r>
    </w:p>
    <w:p>
      <w:r>
        <w:t>Skygroup Logistics Viet Nam Company Limited</w:t>
        <w:br/>
        <w:t>3rd Floor, 8-10-12 Ba Trieu Street, Cho Lon Ward, Ho Chi Minh City</w:t>
        <w:br/>
        <w:t>vietnam@goskygroup.vn | 电话/Zalo +84-0832756118</w:t>
        <w:br/>
        <w:t>Copyright 2026 Skygroup. Developed by Marcos. 关注微信公众号：跨境杂记</w:t>
      </w:r>
    </w:p>
    <w:sectPr w:rsidR="00FC693F" w:rsidRPr="0006063C" w:rsidSect="00034616">
      <w:pgSz w:w="12240" w:h="15840"/>
      <w:pgMar w:top="1020" w:right="1800" w:bottom="10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Microsoft YaHei" w:hAnsi="Microsoft YaHei" w:eastAsia="Microsoft YaHei"/>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Microsoft YaHei" w:hAnsi="Microsoft YaHei" w:eastAsia="Microsoft YaHei"/>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