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- 2026-08-31</w:t>
      </w:r>
    </w:p>
    <w:p>
      <w:r>
        <w:t>核心结论：8月31日新增 Mỹ Phước 海关合规辅导动态；本期继续以近7天可核验法规和执行事项为主。</w:t>
      </w:r>
    </w:p>
    <w:p>
      <w:r>
        <w:t>覆盖窗口：2026年8月25日至2026年8月31日</w:t>
      </w:r>
    </w:p>
    <w:p>
      <w:r>
        <w:t>1. 单一窗口新政10月15日生效（336/2026/NĐ-CP）：单一窗口新政明确进出口、过境手续数据交换规则。 Skygroup动作：建立10月15日前的单一窗口资料清单，销售询价表增加许可证/专检/过境数据字段。</w:t>
      </w:r>
    </w:p>
    <w:p>
      <w:r>
        <w:t>2. Mỹ Phước 海关强化企业合规辅导（817/KH-KCNMP；130/QĐ-KCNMP）：Mỹ Phước 海关公布征收、辅导和风险复核数据。 Skygroup动作：对 Mỹ Phước/KV II 客户启用新客户资料包，审单时同步复核HS、VAT、C/O和估价一致性。</w:t>
      </w:r>
    </w:p>
    <w:p>
      <w:r>
        <w:t>3. 网络安全产品进出口按批许可（332/2026/NĐ-CP）：网络安全产品进出口须核许可证和HS范围。 Skygroup动作：对8471、8517等IT设备询价增加网络安全功能筛查，不按普通电子产品直接报价。</w:t>
      </w:r>
    </w:p>
    <w:p>
      <w:r>
        <w:t>4. 海关法修正案已发布（11/2026/QH16）：海关法修正案2027年3月生效，需提前改SOP。 Skygroup动作：建立条款映射表，待实施细则发布后同步更新清关SOP、客户资料清单和报价备注。</w:t>
      </w:r>
    </w:p>
    <w:p>
      <w:r>
        <w:t>5. 进口口岸办理清单继续执行（31/2026/QĐ-TTg）：12类进口货需按清单判断是否必须口岸申报。 Skygroup动作：报价前按HS、品名和用途核对清单，不能默认客户可选择内陆海关申报。</w:t>
      </w:r>
    </w:p>
    <w:p>
      <w:r>
        <w:t>6. 无人机进出口管控升级（20924/CHQ-GSQL；8252/VPCP-CN）：无人机及相关设备需先核用途、型号和许可。 Skygroup动作：新增敏感货预审：型号、用途、终端用户、许可证、暂进再出口径和口岸执行意见。</w:t>
      </w:r>
    </w:p>
    <w:p>
      <w:r>
        <w:t>7. DNCX 9月9日起自动确认（20991/CHQ-GSQL）：DNCX监管区自动确认上线，需核内部管理号。 Skygroup动作：9月9日前培训#&amp;XKPTQ/#&amp;NKPTQ等字段，抽查DNCX客户模板。</w:t>
      </w:r>
    </w:p>
    <w:p>
      <w:r>
        <w:t>8. C/O检查转向风险管理（124/2026/TT-BTC）：C/O核查按风险管理执行，享惠客户需补证据链。 Skygroup动作：享惠税率报价前要求客户提供C/O、商业发票、装运路线、付款和生产信息一致性材料。</w:t>
      </w:r>
    </w:p>
    <w:p>
      <w:r>
        <w:t>9. 美国石英石全球保障税已实施（USITC global safeguard）：石英石输美按配额税率执行，越南未获豁免。 Skygroup动作：对美国石英石询价加问HS、目的港、配额状态和买方关税承担条款。</w:t>
      </w:r>
    </w:p>
    <w:p>
      <w:r>
        <w:t>10. 强迫劳动进口禁令影响越美链条（292/2026/NĐ-CP；USTR Section 301）：越南补强禁令，美国301税影响部分输美货。 Skygroup动作：越美线客户询价时增加原料来源、劳工合规、供应商声明和买方关税承担条款。</w:t>
      </w:r>
    </w:p>
    <w:p>
      <w:r>
        <w:t>今日行动建议：销售询价表增加单一窗口、网络安全产品、无人机、C/O享惠和DNCX字段；Mỹ Phước/KV II客户加强HS、VAT、C/O、估价一致性复核。</w:t>
      </w:r>
    </w:p>
    <w:p>
      <w:r>
        <w:t>未来7天观察事项：336/2026实施细则、20924/CHQ-GSQL海关总局原文、海关法配套政令。</w:t>
      </w:r>
    </w:p>
    <w:sectPr/>
  </w:body>
</w:document>
</file>