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>越南商业政策每日简报 - 2026-08-24</w:t>
      </w:r>
    </w:p>
    <w:p>
      <w:r>
        <w:t>生成时间：2026年8月24日 10:15（北京时间）</w:t>
      </w:r>
    </w:p>
    <w:p>
      <w:r>
        <w:t>核心结论：今天未发现足够新的同日官方政策原文；本期以近7天仍可执行事项为主。；2167/HQKV18-NV显示海关核心执行文件可能进入替代征求意见阶段，9月4日前需准备反馈。；20601、20516、20328三条CHQ-GSQL线索对标签、境外加工和决算报告有实操价值，但官方原文待核。</w:t>
      </w:r>
    </w:p>
    <w:p>
      <w:r>
        <w:t>回退说明：2026年8月24日上午复核越南官方渠道，未发现足够新的同日高价值官方政策原文；本期纳入最近7天仍有执行价值的海关Công văn线索，并对未取得海关官网原文的事项标注待核验。</w:t>
      </w:r>
    </w:p>
    <w:p>
      <w:r>
        <w:t>1. 海关征求替代08/38/39/121体系草案意见｜2167/HQKV18-NV｜媒体报道｜2167号要求企业9月4日前反馈海关草案意见。｜行动：建立客户反馈表：按清关场景列出现行依据、痛点、建议条款和成本影响，优先向主管海关确认正式草案附件。｜核验：未交叉验证-待核实</w:t>
      </w:r>
    </w:p>
    <w:p>
      <w:r>
        <w:t>2. 免税品海关手续8月21日正式适用｜2017/QĐ-BTC｜已生效｜2017号决定修订11项、废止7项免税品手续。｜行动：对免税品客户建立2017/QĐ-BTC清单：确认11项修订、7项废止是否影响申报路径、系统字段和随附文件。｜核验：已交叉验证</w:t>
      </w:r>
    </w:p>
    <w:p>
      <w:r>
        <w:t>3. 进口货物带®标识不当然认定假冒｜20601/CHQ-GSQL｜媒体报道｜20601号明确®标识需补充真实保护状态说明。｜行动：接单前新增IP标签检查：收集商标注册国、越南保护状态、授权链和副标签承诺模板；异常货先与主管海关确认。｜核验：未交叉验证-待核实</w:t>
      </w:r>
    </w:p>
    <w:p>
      <w:r>
        <w:t>4. 境外加工后境外销售或需按A42处理｜20516/CHQ-GSQL｜媒体报道｜20516号提示境外加工境外销售场景使用A42。｜行动：对境外加工订单增加三问：原料所有权、成品最终去向、是否复进口；涉及境外销售时预先向海关确认A42及税费处理。｜核验：未交叉验证-待核实</w:t>
      </w:r>
    </w:p>
    <w:p>
      <w:r>
        <w:t>5. 出口生产坏品待销毁需反映在决算报告｜20328/CHQ-GSQL｜媒体报道｜20328号涉及坏品待销毁在海关决算中列示。｜行动：对制造客户新增“坏品/待销毁”资料包：ERP出入库、照片、销毁计划、海关联系记录和决算表栏位映射。｜核验：未交叉验证-待核实</w:t>
      </w:r>
    </w:p>
    <w:p>
      <w:r>
        <w:t>6. 免税品经营新政进入执行期｜273/2026/NĐ-CP｜已生效｜273号法令8月21日起规范免税品经营监管。｜行动：对免税品客户报价前确认经营资格、销售对象、取货地点、监管仓库和再出口/转内销路径。｜核验：已交叉验证</w:t>
      </w:r>
    </w:p>
    <w:p>
      <w:r>
        <w:t>7. 电子发票和电子凭证规则已执行｜254/2026/NĐ-CP｜已生效｜254号法令明确电子发票凭证7项原则。｜行动：在电商客户SOP中加入开票触发点、代收代付边界、样品/赠品处理和电子凭证归档责任。｜核验：已交叉验证</w:t>
      </w:r>
    </w:p>
    <w:p>
      <w:r>
        <w:t>8. 工贸部继续协调地方C/O签发堵点｜官方新闻稿｜媒体报道｜8月上旬地方C/O签发占比较前7个月约翻倍。｜行动：报价时区分是否依赖FTA优惠税率；提前确认签发机构、授权地方、预计出证时效和备选普通税率成本。｜核验：未交叉验证-待核实</w:t>
      </w:r>
    </w:p>
    <w:p>
      <w:r>
        <w:t>9. 双用途货物清单9月12日生效｜42/2026/TT-BCT｜已签发｜42号通知列明工贸部管辖双用途货物清单。｜行动：在9月12日前对设备、电子、化工客户做HS和技术参数筛查；疑似双用途货物要求英文规格书和最终用途声明。｜核验：已交叉验证</w:t>
      </w:r>
    </w:p>
    <w:p>
      <w:r>
        <w:t>今日行动建议：把2167/HQKV18-NV线索拆成客户反馈表，先覆盖DNCX、加工、口岸限定和A42场景，9月4日前完成内部意见。；对所有带®标识进口货新增IP状态检查和副标签承诺模板，不以法律数据库线索直接替代主管海关确认。；免税品客户按273/2026/NĐ-CP和2017/QĐ-BTC复核监管仓、销售对象、转内销和再出口资料。；设备、电子、化工类询价从今天起预筛42/2026/TT-BCT双用途清单，报价中保留许可证和查验时效条件。</w:t>
      </w:r>
    </w:p>
    <w:p>
      <w:r>
        <w:t>未来7天观察事项：Cục Hải quan是否公开2167/HQKV18-NV、20584/CHQ-GSQL及替代08/38/39/121体系草案附件。；20516、20601、20328等CHQ-GSQL公文是否出现在海关官网或财政部官方文书库。；42/2026/TT-BCT附件清单与客户HS、技术参数、最终用途声明的匹配风险。；地方C/O签发比例上升后，客户出证时效、补证和优惠税率使用是否出现延误。；电子发票和电商客户的代收代付、样品赠品、平台服务费发票边界。</w:t>
      </w:r>
    </w:p>
    <w:p>
      <w:r>
        <w:t>今日关联提醒：《越南关务法规预警》应优先展开2167/HQKV18-NV涉及的替代08/38/39/121体系草案；本简报仅保留业务动作和客户影响。</w:t>
      </w:r>
    </w:p>
    <w:sectPr>
      <w:pgSz w:w="11906" w:h="16838"/>
      <w:pgMar w:top="1440" w:right="1440" w:bottom="1440" w:left="1440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Codex</Application>
</Properties>
</file>

<file path=docProps/core.xml><?xml version="1.0" encoding="utf-8"?>
<cp:coreProperties xmlns:cp="http://schemas.openxmlformats.org/package/2006/metadata/core-properties" xmlns:dc="http://purl.org/dc/elements/1.1/">
  <dc:title>越南商业政策每日简报-2026-08-24</dc:title>
</cp:coreProperties>
</file>