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docProps\app.xml><?xml version="1.0" encoding="utf-8"?>
<Properties xmlns="http://schemas.openxmlformats.org/officeDocument/2006/extended-properties">
  <Application>Codex</Applicat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越南商业政策每日简报-2026-08-07</dc:title>
  <dc:creator>Skygroup Logistics Viet Nam</dc:creator>
  <dcterms:created xsi:type="dcterms:W3CDTF">2026-08-07T02:16:22Z</dcterms:created>
</cp:coreProperties>
</file>

<file path=word\_rels\document.xml.rels><?xml version="1.0" encoding="UTF-8"?><Relationships xmlns="http://schemas.openxmlformats.org/package/2006/relationships"/>
</file>

<file path=word\document.xml><?xml version="1.0" encoding="utf-8"?>
<w:document xmlns:w="http://schemas.openxmlformats.org/wordprocessingml/2006/main">
  <w:body>
    <w:p>
      <w:r>
        <w:t>越南商业政策每日简报 - 2026-08-07</w:t>
      </w:r>
    </w:p>
    <w:p>
      <w:r>
        <w:t>生成时间：2026年8月7日 10:16（北京时间）</w:t>
      </w:r>
    </w:p>
    <w:p>
      <w:r>
        <w:t>核心结论：本期复核越南官方渠道后未发现足够新的同日高价值事项，回退到2026年8月1日至8月7日可核验内容。</w:t>
      </w:r>
    </w:p>
    <w:p>
      <w:r>
        <w:t>重点事项：252/2026/NĐ-CP海关计税和其他应收款通知情形仍需纳入客户税务状态、历史欠税、注册地址和授权主体检查。</w:t>
      </w:r>
    </w:p>
    <w:p>
      <w:r>
        <w:t>海关动态：当天及近7天 Công văn 检索未发现可核验高价值事项；19487/CHQ-GSQL与19297/CHQ-GSQL已超出本期窗口，仅保留继续核验提醒。</w:t>
      </w:r>
    </w:p>
    <w:p>
      <w:r>
        <w:t>今日行动建议：执行客户税务状态检查；复核31/2026/QĐ-TTg指定口岸；补齐85/2026/TT-BTC实施前HS争议品类资料；持续关注GSQL/NVTHQ类Công văn。</w:t>
      </w:r>
    </w:p>
    <w:p>
      <w:r>
        <w:t>实际数据源：政府政策法制建设门户、越南政府文书库、越南海关官网、越南统计总局、越南财政部系公开页面。</w:t>
      </w:r>
    </w:p>
    <w:sectPr/>
  </w:body>
</w:document>
</file>