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>越南商业政策每日简报 - 2026-07-29</w:t>
      </w:r>
    </w:p>
    <w:p>
      <w:r>
        <w:t>生成时间：2026年7月29日 10:30（北京时间）</w:t>
      </w:r>
    </w:p>
    <w:p>
      <w:r>
        <w:t>核心结论：本期采用当日复核加执行窗口回退，重点关注个税合并文本、企业登记线上化、HS归类、报关代理、电商税务发票和出口税率。</w:t>
      </w:r>
    </w:p>
    <w:p>
      <w:r>
        <w:t>1. 个人所得税合并文本发布并明确执行期（112/VBHN-VPQH，已生效）：个税合并文本发布，员工薪酬和外籍人员税务需复核。 建议：人事和财务复核外籍员工、销售佣金、个人代理/个体工商户合作方的税务身份、收入类型和扣缴资料。</w:t>
      </w:r>
    </w:p>
    <w:p>
      <w:r>
        <w:t>2. 企业登记线上办理规则更新（296/2026/NĐ-CP，已生效）：296号法令更新企业线上登记流程，税务数据联动更明确。 建议：新增客户建档检查：营业登记信息、税号、法定代表人/授权人、电子身份认证、税务系统同步状态和进口商主体是否一致。</w:t>
      </w:r>
    </w:p>
    <w:p>
      <w:r>
        <w:t>3. 进出口货物归类与分析归类新规公布（85/2026/TT-BTC，已签发）：85号通知明确归类与分析归类规则，HS复核需前置。 建议：建立85/2026/TT-BTC实施前HS复核清单，对化工、机电、纺织、食品和组合套装产品补齐成分、用途、样品和技术说明。</w:t>
      </w:r>
    </w:p>
    <w:p>
      <w:r>
        <w:t>4. 报关代理与报关员管理新规已生效（83/2026/TT-BTC，已生效）：83号通知已生效，报关代理资质与人员证书需复核。 建议：本周复核Skygroup报关代理资料包：营业信息、代理资质、报关员证书、授权委托书模板和客户留档清单。</w:t>
      </w:r>
    </w:p>
    <w:p>
      <w:r>
        <w:t>5. 部分商品出口税率调整已进入执行期（201/2026/NĐ-CP，已生效）：201号法令出口税率已生效，出口报价需复核税率。 建议：对出口询价先筛HS是否落入201/2026/NĐ-CP附录，报价模板增加出口税率复核日期和依据链接。</w:t>
      </w:r>
    </w:p>
    <w:p>
      <w:r>
        <w:t>6. 电商税务与电子发票官方指南发布（254/2026/NĐ-CP；91/2026/TT-BTC，已生效）：电商税与电子发票指南发布，平台数据合规前置。 建议：新增电商客户税务清单：税号、平台店铺、订单/付款渠道、电子发票流程、2000万越盾以上非现金付款凭证和进口商主体。</w:t>
      </w:r>
    </w:p>
    <w:p>
      <w:r>
        <w:t>7. 进出口税收管理规则进入执行期（86/2026/TT-BTC，已生效）：进出口税管理细则已生效，税种复核要前置。 建议：对高税率、高争议HS、反倾销/反补贴品类建立税种复核节点，报价表单增加税种确认栏。</w:t>
      </w:r>
    </w:p>
    <w:p>
      <w:r>
        <w:t>8. 竞争性批发电力市场运行规则生效（29/2026/TT-BCT，已生效）：电力批发市场规则生效，制造业用电成本需跟踪。 建议：对大客户增加能源成本观察项，结合订单排产调整仓储和干线运力预案。</w:t>
      </w:r>
    </w:p>
    <w:p>
      <w:r>
        <w:t>今日行动建议：财务/人事复核112/VBHN-VPQH下外籍员工、销售佣金和个人合作方税务资料。；客户建档继续执行296/2026/NĐ-CP检查项：企业登记、税号、授权人和税务系统同步状态。；HS复核团队继续按85/2026/TT-BTC补齐成分、用途、样品和技术说明。；报关团队复核83/2026/TT-BTC下代理资质、报关员证书和客户授权链条。；出口报价继续筛查201/2026/NĐ-CP是否调整对应HS出口税率。</w:t>
      </w:r>
    </w:p>
    <w:p>
      <w:r>
        <w:t>未来7天观察事项：Cục Hải quan 是否发布新的 Công văn số 指导 GSQL、HS归类、加工贸易、在地进出口或集中通关。；85/2026/TT-BTC实施前是否发布样品送检、分析归类或预裁定流程说明。；296/2026/NĐ-CP线上企业登记和税务系统联动是否有地方执行口径。；201/2026/NĐ-CP出口税率在电子申报系统中的同步情况。</w:t>
      </w:r>
    </w:p>
    <w:sectPr/>
  </w:body>
</w:document>
</file>