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
</file>

<file path=word/document.xml><?xml version="1.0" encoding="utf-8"?>
<w:document xmlns:w="http://schemas.openxmlformats.org/wordprocessingml/2006/main">
  <w:body>
    <w:p w:rsidR="1">
      <w:pPr>
        <w:pStyle w:val="Title"/>
      </w:pPr>
      <w:r>
        <w:t>越南商业政策每日简报</w:t>
      </w:r>
    </w:p>
    <w:p>
      <w:pPr>
        <w:pStyle w:val="Subtitle"/>
      </w:pPr>
      <w:r>
        <w:t>SKYGROUP LOGISTICS VIETNAM｜2026年7月13日</w:t>
      </w:r>
    </w:p>
    <w:p>
      <w:pPr>
        <w:jc w:val="center"/>
      </w:pPr>
      <w:r>
        <w:t>本期共 8 条｜政府 2｜海关 2｜电商 1｜外贸 1｜生产制造 2</w:t>
      </w:r>
    </w:p>
    <w:p>
      <w:pPr>
        <w:pStyle w:val="Small"/>
        <w:jc w:val="center"/>
      </w:pPr>
      <w:r>
        <w:t>生成：2026年7月13日 16:02（北京时间）／15:02（越南时间）</w:t>
      </w:r>
    </w:p>
    <w:p>
      <w:pPr>
        <w:pStyle w:val="Callout"/>
      </w:pPr>
      <w:r>
        <w:t>回退说明：截至生成时，7月13日尚未检索到新的高价值官方商业政策，故回退并汇总最近一期可核验内容，重点覆盖7月3日至12日。第6条尚缺第二个可直接访问的官方明细页，已标注“未交叉验证-待核实”。</w:t>
      </w:r>
    </w:p>
    <w:p>
      <w:pPr>
        <w:pStyle w:val="Heading1"/>
      </w:pPr>
      <w:r>
        <w:t>一、管理层摘要</w:t>
      </w:r>
    </w:p>
    <w:p>
      <w:r>
        <w:t>• 8月中下旬将迎来三项直接影响运营的切换：指定进口货物口岸申报、免税经营监管新规、化学品与工业爆炸物处罚新规。</w:t>
      </w:r>
    </w:p>
    <w:p>
      <w:r>
        <w:t>• 电商法与实施细则已于7月1日生效，平台、卖家、直播主体和跨境经营者需同步升级身份核验、来源证明、税务与投诉留痕。</w:t>
      </w:r>
    </w:p>
    <w:p>
      <w:r>
        <w:t>• 高风险商品追溯已进入执行期，制造与进口客户应把批次、供应商、流向和责任主体数据作为出货前置条件。</w:t>
      </w:r>
    </w:p>
    <w:p>
      <w:r>
        <w:t>• 电价调整机制变化可能提高制造、冷链和仓储客户的季度成本波动，应反映在长约调价条款和报价有效期中。</w:t>
      </w:r>
    </w:p>
    <w:p>
      <w:pPr>
        <w:pStyle w:val="Heading1"/>
      </w:pPr>
      <w:r>
        <w:t>二、政府发布／更新</w:t>
      </w:r>
    </w:p>
    <w:p>
      <w:pPr>
        <w:pStyle w:val="Heading2"/>
      </w:pPr>
      <w:r>
        <w:t>1. 调整越南平均零售电价的计算与监督机制</w:t>
      </w:r>
    </w:p>
    <w:p>
      <w:r>
        <w:b/>
        <w:t>越南语原文：</w:t>
      </w:r>
      <w:r>
        <w:t>Quy định mới về điều chỉnh giá bán lẻ điện bình quân</w:t>
      </w:r>
    </w:p>
    <w:p>
      <w:r>
        <w:b/>
        <w:t>文号／机构／状态：</w:t>
      </w:r>
      <w:r>
        <w:t>278/2026/NĐ-CP｜越南政府｜已签发；2026年7月9日发布，生效日期以正文为准。</w:t>
      </w:r>
    </w:p>
    <w:p>
      <w:r>
        <w:b/>
        <w:t>事件概述：</w:t>
      </w:r>
      <w:r>
        <w:t>电价按季度成本重算，并加强工贸部对升降价的监督。</w:t>
      </w:r>
    </w:p>
    <w:p>
      <w:r>
        <w:b/>
        <w:t>业务影响：</w:t>
      </w:r>
      <w:r>
        <w:t>制造、冷链、仓储和物流园区的长约成本波动可能加大。</w:t>
      </w:r>
    </w:p>
    <w:p>
      <w:r>
        <w:b/>
        <w:t>行动建议：</w:t>
      </w:r>
      <w:r>
        <w:t>在客户长约加入电价联动条款，每季度首月25日前后复核成本假设。</w:t>
      </w:r>
    </w:p>
    <w:p>
      <w:pPr>
        <w:pStyle w:val="Small"/>
      </w:pPr>
      <w:r>
        <w:t>来源：越南政府电子报；越南政府一周政务摘要。核验状态：已交叉验证。</w:t>
      </w:r>
    </w:p>
    <w:p>
      <w:pPr>
        <w:pStyle w:val="Heading2"/>
      </w:pPr>
      <w:r>
        <w:t>2. 经营性投资项目投资人选择规则更新</w:t>
      </w:r>
    </w:p>
    <w:p>
      <w:r>
        <w:b/>
        <w:t>越南语原文：</w:t>
      </w:r>
      <w:r>
        <w:t>Quy định chi tiết Luật Đấu thầu về lựa chọn nhà đầu tư</w:t>
      </w:r>
    </w:p>
    <w:p>
      <w:r>
        <w:b/>
        <w:t>文号／机构／状态：</w:t>
      </w:r>
      <w:r>
        <w:t>274/2026/NĐ-CP｜越南政府｜已签发；2026年8月21日生效，部分条款自7月7日生效。</w:t>
      </w:r>
    </w:p>
    <w:p>
      <w:r>
        <w:b/>
        <w:t>事件概述：</w:t>
      </w:r>
      <w:r>
        <w:t>细化经营性投资项目投资人选择规则，高新技术投资人在评审中可获5%优惠。</w:t>
      </w:r>
    </w:p>
    <w:p>
      <w:r>
        <w:b/>
        <w:t>业务影响与建议：</w:t>
      </w:r>
      <w:r>
        <w:t>物流园、仓库和工业基础设施项目应重做投标规则切换表，并核对高新技术资质证据。</w:t>
      </w:r>
    </w:p>
    <w:p>
      <w:pPr>
        <w:pStyle w:val="Small"/>
      </w:pPr>
      <w:r>
        <w:t>来源：越南政府文书库；宣光省财政厅。核验状态：已交叉验证。</w:t>
      </w:r>
    </w:p>
    <w:p>
      <w:pPr>
        <w:pStyle w:val="Heading1"/>
      </w:pPr>
      <w:r>
        <w:t>三、海关发布／更新</w:t>
      </w:r>
    </w:p>
    <w:p>
      <w:pPr>
        <w:pStyle w:val="Heading2"/>
      </w:pPr>
      <w:r>
        <w:t>3. 免税店经营与海关监管规则重构</w:t>
      </w:r>
    </w:p>
    <w:p>
      <w:r>
        <w:b/>
        <w:t>文号／机构／状态：</w:t>
      </w:r>
      <w:r>
        <w:t>273/2026/NĐ-CP｜越南政府｜已签发；2026年8月21日生效。</w:t>
      </w:r>
    </w:p>
    <w:p>
      <w:r>
        <w:t>新规覆盖免税货物、仓库、国际旅客和船员信息监管；可从国家或专业数据库取得的信息，不再要求重复提供部分纸质证件。</w:t>
      </w:r>
    </w:p>
    <w:p>
      <w:r>
        <w:b/>
        <w:t>行动建议：</w:t>
      </w:r>
      <w:r>
        <w:t>免税、机场港口和船供客户应在8月前完成SOP差异核对，测试人员信息和库存台账接口。</w:t>
      </w:r>
    </w:p>
    <w:p>
      <w:pPr>
        <w:pStyle w:val="Small"/>
      </w:pPr>
      <w:r>
        <w:t>来源：越南政府文书库；越南政府电子报。核验状态：已交叉验证。</w:t>
      </w:r>
    </w:p>
    <w:p>
      <w:pPr>
        <w:pStyle w:val="Heading2"/>
      </w:pPr>
      <w:r>
        <w:t>4. 12类进口货物必须在入境口岸办理海关手续</w:t>
      </w:r>
    </w:p>
    <w:p>
      <w:r>
        <w:b/>
        <w:t>文号／机构／状态：</w:t>
      </w:r>
      <w:r>
        <w:t>31/2026/QĐ-TTg｜越南政府总理｜已签发；2026年8月14日生效。</w:t>
      </w:r>
    </w:p>
    <w:p>
      <w:r>
        <w:t>名单包括烟酒、16座以下汽车、飞机、游艇、汽油、部分空调、爆炸物前体及其他高风险货物。</w:t>
      </w:r>
    </w:p>
    <w:p>
      <w:r>
        <w:b/>
        <w:t>业务影响与建议：</w:t>
      </w:r>
      <w:r>
        <w:t>异地清关空间收窄，可能增加等待、转运和仓储成本。应按HS编码筛查12类货物，生效前更新口岸与报价模板。</w:t>
      </w:r>
    </w:p>
    <w:p>
      <w:pPr>
        <w:pStyle w:val="Small"/>
      </w:pPr>
      <w:r>
        <w:t>来源：越南政府文书库；越南政府电子报。核验状态：已交叉验证。</w:t>
      </w:r>
    </w:p>
    <w:p>
      <w:pPr>
        <w:pStyle w:val="Heading1"/>
      </w:pPr>
      <w:r>
        <w:t>四、电商行业动态</w:t>
      </w:r>
    </w:p>
    <w:p>
      <w:pPr>
        <w:pStyle w:val="Heading2"/>
      </w:pPr>
      <w:r>
        <w:t>5. 《电子商务法》及实施细则正式生效</w:t>
      </w:r>
    </w:p>
    <w:p>
      <w:r>
        <w:b/>
        <w:t>文号／机构／状态：</w:t>
      </w:r>
      <w:r>
        <w:t>122/2025/QH15、248/2026/NĐ-CP｜国会、政府｜已生效；2026年7月1日起执行。</w:t>
      </w:r>
    </w:p>
    <w:p>
      <w:r>
        <w:t>平台需核验卖家和直播主体，跨境电商同步承担数据、税务、商品信息和消费者保护责任。</w:t>
      </w:r>
    </w:p>
    <w:p>
      <w:r>
        <w:b/>
        <w:t>行动建议：</w:t>
      </w:r>
      <w:r>
        <w:t>立即审计卖家KYC、商品原产地、直播脚本、退换货、投诉处理和数据留存。</w:t>
      </w:r>
    </w:p>
    <w:p>
      <w:pPr>
        <w:pStyle w:val="Small"/>
      </w:pPr>
      <w:r>
        <w:t>来源：越南政府文书库；越南工贸部。核验状态：已交叉验证。</w:t>
      </w:r>
    </w:p>
    <w:p>
      <w:pPr>
        <w:pStyle w:val="Heading1"/>
      </w:pPr>
      <w:r>
        <w:t>五、外贸研究</w:t>
      </w:r>
    </w:p>
    <w:p>
      <w:pPr>
        <w:pStyle w:val="Heading2"/>
      </w:pPr>
      <w:r>
        <w:t>6. 越南—马来西亚贸易前5个月增长39.4%</w:t>
      </w:r>
    </w:p>
    <w:p>
      <w:r>
        <w:t>越南工贸部称，前5个月双边贸易达87.9亿美元；越南自马来西亚进口增长46.4%，原料、燃料、电子零部件和设备需求较强。</w:t>
      </w:r>
    </w:p>
    <w:p>
      <w:r>
        <w:b/>
        <w:t>业务影响与建议：</w:t>
      </w:r>
      <w:r>
        <w:t>把马来西亚航线纳入周度询价，按电子、设备和原料三类建立客户名单。</w:t>
      </w:r>
    </w:p>
    <w:p>
      <w:pPr>
        <w:pStyle w:val="Callout"/>
      </w:pPr>
      <w:r>
        <w:t>核验状态：未交叉验证-待核实。当前只找到越南工贸部官方转述，尚未取得越南海关可直接访问的同期明细页。</w:t>
      </w:r>
    </w:p>
    <w:p>
      <w:pPr>
        <w:pStyle w:val="Heading1"/>
      </w:pPr>
      <w:r>
        <w:t>六、生产制造与观点</w:t>
      </w:r>
    </w:p>
    <w:p>
      <w:pPr>
        <w:pStyle w:val="Heading2"/>
      </w:pPr>
      <w:r>
        <w:t>7. 高风险商品追溯规则进入执行期</w:t>
      </w:r>
    </w:p>
    <w:p>
      <w:r>
        <w:b/>
        <w:t>文号／机构／状态：</w:t>
      </w:r>
      <w:r>
        <w:t>31/2026/TT-BCT｜越南工贸部｜已生效；2026年7月1日起执行。</w:t>
      </w:r>
    </w:p>
    <w:p>
      <w:r>
        <w:t>高风险商品需通过VeriGoods或互联系统留存追溯数据，批次、来源、流向和责任主体信息将成为监管证据。</w:t>
      </w:r>
    </w:p>
    <w:p>
      <w:r>
        <w:b/>
        <w:t>行动建议：</w:t>
      </w:r>
      <w:r>
        <w:t>逐SKU确认高风险清单，补齐批次编码、供应商和流向字段。</w:t>
      </w:r>
    </w:p>
    <w:p>
      <w:pPr>
        <w:pStyle w:val="Small"/>
      </w:pPr>
      <w:r>
        <w:t>来源：越南工贸部法规页；越南政府文书库。核验状态：已交叉验证。</w:t>
      </w:r>
    </w:p>
    <w:p>
      <w:pPr>
        <w:pStyle w:val="Heading2"/>
      </w:pPr>
      <w:r>
        <w:t>8. 化学品与工业爆炸物行政处罚新规</w:t>
      </w:r>
    </w:p>
    <w:p>
      <w:r>
        <w:b/>
        <w:t>文号／机构／状态：</w:t>
      </w:r>
      <w:r>
        <w:t>275/2026/NĐ-CP｜越南政府｜已签发；2026年8月25日生效。</w:t>
      </w:r>
    </w:p>
    <w:p>
      <w:r>
        <w:t>个人化学品违法最高罚5000万越盾，工业爆炸物违法最高罚1亿越盾；化学品进口、标签、仓储和运输的处罚暴露上升。</w:t>
      </w:r>
    </w:p>
    <w:p>
      <w:r>
        <w:b/>
        <w:t>行动建议：</w:t>
      </w:r>
      <w:r>
        <w:t>生效前完成许可证、SDS、标签、运输资质和客户档案审计，并设置缺件拒接货门槛。</w:t>
      </w:r>
    </w:p>
    <w:p>
      <w:pPr>
        <w:pStyle w:val="Small"/>
      </w:pPr>
      <w:r>
        <w:t>来源：越南政府文书库；越南政府电子报。核验状态：已交叉验证。</w:t>
      </w:r>
    </w:p>
    <w:p>
      <w:pPr>
        <w:pStyle w:val="Heading1"/>
      </w:pPr>
      <w:r>
        <w:t>七、今日行动建议</w:t>
      </w:r>
    </w:p>
    <w:p>
      <w:r>
        <w:t>1. 把31/2026/QĐ-TTg的12类货物导入询价与HS复核清单，标注8月14日切换日。</w:t>
      </w:r>
    </w:p>
    <w:p>
      <w:r>
        <w:t>2. 对跨境电商客户执行卖家KYC、原产地、税务数据、直播与投诉处理五项审计。</w:t>
      </w:r>
    </w:p>
    <w:p>
      <w:r>
        <w:t>3. 对化学品和高风险商品客户核对SDS、标签、批次追溯与供应商数据。</w:t>
      </w:r>
    </w:p>
    <w:p>
      <w:pPr>
        <w:pStyle w:val="Heading1"/>
      </w:pPr>
      <w:r>
        <w:t>八、未来7天观察事项</w:t>
      </w:r>
    </w:p>
    <w:p>
      <w:r>
        <w:t>• 278/2026/NĐ-CP完整正文及电价执行口径。</w:t>
      </w:r>
    </w:p>
    <w:p>
      <w:r>
        <w:t>• 12类进口货物的海关系统和口岸操作指引。</w:t>
      </w:r>
    </w:p>
    <w:p>
      <w:r>
        <w:t>• 电商法生效后的卖家核验、跨境平台和快速下架执行案例。</w:t>
      </w:r>
    </w:p>
    <w:p>
      <w:r>
        <w:t>• VeriGoods高风险商品清单、接口和地方执法口径。</w:t>
      </w:r>
    </w:p>
    <w:p>
      <w:r>
        <w:t>• 越马贸易数据在越南海关统计库中的独立复核。</w:t>
      </w:r>
    </w:p>
    <w:p>
      <w:pPr>
        <w:pStyle w:val="Heading1"/>
      </w:pPr>
      <w:r>
        <w:t>九、数据源与口径</w:t>
      </w:r>
    </w:p>
    <w:p>
      <w:r>
        <w:t>本期共8条。数据源：越南政府文书库、越南政府电子报、越南工贸部、宣光省财政厅。仅采用越南官方渠道；行业协会材料不作为单一依据。政策状态严格区分“已签发、已生效、媒体报道”。</w:t>
      </w:r>
    </w:p>
    <w:p>
      <w:pPr>
        <w:pStyle w:val="Small"/>
      </w:pPr>
      <w:r>
        <w:t>说明：本简报用于业务决策支持，不替代越南律师、主管部门或海关的正式解释。</w:t>
      </w:r>
    </w:p>
    <w:sectPr>
      <w:pgSz w:w="11906" w:h="16838"/>
      <w:pgMar w:top="1134" w:right="1134" w:bottom="1134" w:left="1134" w:header="720" w:footer="720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Microsoft YaHei" w:eastAsia="Microsoft YaHei" w:hAnsi="Microsoft YaHei"/>
        <w:sz w:val="21"/>
        <w:szCs w:val="21"/>
        <w:color w:val="182335"/>
      </w:rPr>
    </w:rPrDefault>
    <w:pPrDefault>
      <w:pPr>
        <w:spacing w:after="120" w:line="330" w:lineRule="auto"/>
      </w:pPr>
    </w:pPrDefault>
  </w:docDefaults>
  <w:style w:type="paragraph" w:default="1" w:styleId="Normal">
    <w:name w:val="Normal"/>
  </w:style>
  <w:style w:type="paragraph" w:styleId="Title">
    <w:name w:val="Title"/>
    <w:basedOn w:val="Normal"/>
    <w:pPr>
      <w:jc w:val="center"/>
      <w:spacing w:before="280" w:after="180"/>
    </w:pPr>
    <w:rPr>
      <w:b/>
      <w:color w:val="0B2346"/>
      <w:sz w:val="40"/>
      <w:szCs w:val="40"/>
    </w:rPr>
  </w:style>
  <w:style w:type="paragraph" w:styleId="Subtitle">
    <w:name w:val="Subtitle"/>
    <w:basedOn w:val="Normal"/>
    <w:pPr>
      <w:jc w:val="center"/>
      <w:spacing w:after="220"/>
    </w:pPr>
    <w:rPr>
      <w:color w:val="F47A20"/>
      <w:b/>
      <w:sz w:val="22"/>
    </w:rPr>
  </w:style>
  <w:style w:type="paragraph" w:styleId="Heading1">
    <w:name w:val="heading 1"/>
    <w:basedOn w:val="Normal"/>
    <w:pPr>
      <w:keepNext/>
      <w:spacing w:before="260" w:after="120"/>
      <w:pBdr>
        <w:bottom w:val="single" w:sz="16" w:space="5" w:color="F47A20"/>
      </w:pBdr>
    </w:pPr>
    <w:rPr>
      <w:b/>
      <w:color w:val="0B2346"/>
      <w:sz w:val="30"/>
    </w:rPr>
  </w:style>
  <w:style w:type="paragraph" w:styleId="Heading2">
    <w:name w:val="heading 2"/>
    <w:basedOn w:val="Normal"/>
    <w:pPr>
      <w:keepNext/>
      <w:spacing w:before="180" w:after="80"/>
    </w:pPr>
    <w:rPr>
      <w:b/>
      <w:color w:val="143A68"/>
      <w:sz w:val="24"/>
    </w:rPr>
  </w:style>
  <w:style w:type="paragraph" w:styleId="Small">
    <w:name w:val="Small"/>
    <w:basedOn w:val="Normal"/>
    <w:rPr>
      <w:color w:val="64748B"/>
      <w:sz w:val="18"/>
    </w:rPr>
  </w:style>
  <w:style w:type="paragraph" w:styleId="Callout">
    <w:name w:val="Callout"/>
    <w:basedOn w:val="Normal"/>
    <w:pPr>
      <w:shd w:fill="FFF1E6"/>
      <w:ind w:left="180" w:right="180"/>
      <w:spacing w:before="80" w:after="140"/>
    </w:pPr>
    <w:rPr>
      <w:b/>
      <w:color w:val="7C2D12"/>
    </w:rPr>
  </w:style>
</w:styles>
</file>

<file path=word/_rels/document.xml.rels><?xml version="1.0" encoding="UTF-8" standalone="yes"?>
<Relationships xmlns="http://schemas.openxmlformats.org/package/2006/relationships"><Relationship Id="rIdStyles" Type="http://schemas.openxmlformats.org/officeDocument/2006/relationships/styles" Target="styles.xml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Company>Skygroup Logistics Vietnam</Company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越南商业政策每日简报 - 2026年7月13日</dc:title>
  <dc:creator>Skygroup Logistics Vietnam</dc:creator>
  <dc:subject>越南商业政策、海关、电商、外贸与制造业</dc:subject>
  <dcterms:created xsi:type="dcterms:W3CDTF">2026-07-13T08:02:00Z</dcterms:created>
  <dcterms:modified xsi:type="dcterms:W3CDTF">2026-07-13T08:02:00Z</dcterms:modified>
</cp:coreProperties>
</file>